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B17C9">
      <w:pPr>
        <w:spacing w:before="0" w:after="0"/>
        <w:jc w:val="left"/>
        <w:rPr>
          <w:rFonts w:hint="default"/>
          <w:lang w:val="ru-RU"/>
        </w:rPr>
      </w:pPr>
      <w:bookmarkStart w:id="0" w:name="block-100121568"/>
      <w:bookmarkStart w:id="9" w:name="_GoBack"/>
      <w:r>
        <w:rPr>
          <w:rFonts w:hint="default"/>
          <w:lang w:val="ru-RU"/>
        </w:rPr>
        <w:drawing>
          <wp:inline distT="0" distB="0" distL="114300" distR="114300">
            <wp:extent cx="5266690" cy="7247255"/>
            <wp:effectExtent l="0" t="0" r="6350" b="6985"/>
            <wp:docPr id="1" name="Изображение 1" descr="Scan.jpg Индивидуальный проект 10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Scan.jpg Индивидуальный проект 10 клас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p w14:paraId="76A991B3">
      <w:pPr>
        <w:spacing w:before="0" w:after="0"/>
        <w:ind w:left="120"/>
        <w:jc w:val="center"/>
      </w:pPr>
    </w:p>
    <w:p w14:paraId="43FD5FE2">
      <w:pPr>
        <w:spacing w:before="0" w:after="0"/>
        <w:ind w:left="120"/>
        <w:jc w:val="center"/>
      </w:pPr>
    </w:p>
    <w:p w14:paraId="2A028C1F">
      <w:pPr>
        <w:spacing w:before="0" w:after="0"/>
        <w:ind w:left="120"/>
        <w:jc w:val="center"/>
      </w:pPr>
    </w:p>
    <w:p w14:paraId="0EB97D30">
      <w:pPr>
        <w:spacing w:before="0" w:after="0"/>
        <w:ind w:left="120"/>
        <w:jc w:val="center"/>
      </w:pPr>
    </w:p>
    <w:p w14:paraId="10F3DF22">
      <w:pPr>
        <w:spacing w:before="0" w:after="0"/>
        <w:ind w:left="120"/>
        <w:jc w:val="center"/>
      </w:pPr>
    </w:p>
    <w:p w14:paraId="55EADE99">
      <w:pPr>
        <w:spacing w:before="0" w:after="0"/>
        <w:ind w:left="120"/>
        <w:jc w:val="center"/>
      </w:pPr>
    </w:p>
    <w:p w14:paraId="29851B01">
      <w:pPr>
        <w:spacing w:before="0" w:after="0"/>
        <w:ind w:left="120"/>
        <w:jc w:val="center"/>
      </w:pPr>
    </w:p>
    <w:p w14:paraId="6A48E69A">
      <w:pPr>
        <w:spacing w:before="0" w:after="0"/>
        <w:jc w:val="both"/>
      </w:pPr>
    </w:p>
    <w:p w14:paraId="4D6CCD0D">
      <w:pPr>
        <w:sectPr>
          <w:pgSz w:w="11906" w:h="16383"/>
          <w:cols w:space="720" w:num="1"/>
        </w:sectPr>
      </w:pPr>
      <w:bookmarkStart w:id="1" w:name="block-100121568"/>
    </w:p>
    <w:bookmarkEnd w:id="0"/>
    <w:bookmarkEnd w:id="1"/>
    <w:p w14:paraId="184866A8">
      <w:pPr>
        <w:spacing w:before="0" w:after="0"/>
        <w:jc w:val="center"/>
      </w:pPr>
      <w:bookmarkStart w:id="2" w:name="block-100121572"/>
      <w:r>
        <w:rPr>
          <w:rFonts w:ascii="Times New Roman" w:hAnsi="Times New Roman"/>
          <w:b/>
          <w:i w:val="0"/>
          <w:color w:val="333333"/>
          <w:sz w:val="28"/>
        </w:rPr>
        <w:t>ПОЯСНИТЕЛЬНАЯ ЗАПИСКА</w:t>
      </w:r>
    </w:p>
    <w:p w14:paraId="277E9E9E">
      <w:pPr>
        <w:spacing w:before="0" w:after="0"/>
        <w:ind w:left="120" w:firstLine="499" w:firstLineChars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Рабочая программа предмета «Индивидуальный проект» для 10 класса разработана на основе Федерального государственного образовательного стандарта среднего общего образования, требований к результатам освоения Образовательной программы среднего общего образования МКОУ «Кайсацкая СШ», с учетом федеральной образовательной программы среднего общего образования. </w:t>
      </w:r>
    </w:p>
    <w:p w14:paraId="79D9DDB9">
      <w:pPr>
        <w:spacing w:before="0" w:after="0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Цели программы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: </w:t>
      </w:r>
    </w:p>
    <w:p w14:paraId="1BEE260F"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образования; </w:t>
      </w:r>
    </w:p>
    <w:p w14:paraId="7F6E114B"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формирование навыков разработки, реализации и общественной презентации обучающимися результатов исследования, индивидуального проекта, направленного на решение научной, личностной или социально значимой проблемы </w:t>
      </w:r>
    </w:p>
    <w:p w14:paraId="59F5B18F">
      <w:pPr>
        <w:spacing w:before="0" w:after="0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Задачи программы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: </w:t>
      </w:r>
    </w:p>
    <w:p w14:paraId="13BA73DD"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сформировать навыки коммуникативной, учебно-исследовательской деятельности, критического мышления; </w:t>
      </w:r>
    </w:p>
    <w:p w14:paraId="5DA8CF64"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выработать способность к инновационной, аналитической, творческой, интеллектуальной деятельности; </w:t>
      </w:r>
    </w:p>
    <w:p w14:paraId="01DD6C22"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продолжить формирование навыков проектной и учебно-исследовательской деятельности, а также самостоятельного применения приобретѐнных знаний и способов действий при решении различных задач, используя знания одного или нескольких учебных предметов или предметных областей; </w:t>
      </w:r>
    </w:p>
    <w:p w14:paraId="2FBF0CDA"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развитие навыков постановки цели и формулирования гипотезы исследования, планирования работы и контроля, отбора и интерпретации необходимой информации, структурирования аргументации результатов исследования на основе собранных данных, презентации </w:t>
      </w:r>
    </w:p>
    <w:p w14:paraId="1CA40845"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результатов; </w:t>
      </w:r>
    </w:p>
    <w:p w14:paraId="2BA68D87"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развить навыки самоанализа и рефлексии (самоанализа успешности и результативности решения проблемы проекта); развить навыки публичного выступления. </w:t>
      </w:r>
    </w:p>
    <w:p w14:paraId="5D5B8748">
      <w:pPr>
        <w:spacing w:before="0" w:after="0"/>
        <w:ind w:left="120" w:firstLine="499" w:firstLineChars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Индивидуальный проект представляет собой особую форму организации деятельности обучающихся (учебное исследование или учебный проект). </w:t>
      </w:r>
    </w:p>
    <w:p w14:paraId="4105268B">
      <w:pPr>
        <w:spacing w:before="0" w:after="0"/>
        <w:ind w:left="120" w:firstLine="499" w:firstLineChars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 </w:t>
      </w:r>
    </w:p>
    <w:p w14:paraId="399A1396">
      <w:pPr>
        <w:spacing w:before="0" w:after="0"/>
        <w:ind w:left="120" w:firstLine="499" w:firstLineChars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уровне среднего общего образования роль учителя сводится к следующему: старшеклассники сами определяют личностно-значимую проблему, формулируют тему, ставят цели и задачи своего проектирования, выдвигают гипотезу. Ставя практическую задачу, ученики ищут под эту конкретную задачу свои средства и предлагают варианты практического использования проектного и исследовательского продукта. </w:t>
      </w:r>
    </w:p>
    <w:p w14:paraId="364145F2">
      <w:pPr>
        <w:spacing w:before="0" w:after="0"/>
        <w:ind w:left="120"/>
        <w:jc w:val="both"/>
        <w:rPr>
          <w:i/>
          <w:iCs/>
        </w:rPr>
      </w:pPr>
      <w:r>
        <w:rPr>
          <w:rFonts w:ascii="Times New Roman" w:hAnsi="Times New Roman"/>
          <w:b w:val="0"/>
          <w:i/>
          <w:iCs/>
          <w:color w:val="000000"/>
          <w:sz w:val="28"/>
        </w:rPr>
        <w:t xml:space="preserve">Функциональные обязанности участников индивидуального проекта следующие: </w:t>
      </w:r>
    </w:p>
    <w:p w14:paraId="29E7CDD4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Роль учителя. </w:t>
      </w:r>
    </w:p>
    <w:p w14:paraId="7B40B75E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Учитель на всех этапах выступает как помощник, обеспечивая деятельность школьника: Консультирует (учитель провоцирует вопросы, размышления, самостоятельную оценку деятельности, моделируя различные ситуации, трансформируя образовательную среду и т. п.) Мотивирует (раскрывает перед обучающимися ситуацию проектной деятельности как ситуацию выбора и свободы самоопределения.) </w:t>
      </w:r>
    </w:p>
    <w:p w14:paraId="5B391C19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Провоцирует (предлагает вопросы, требующие размышления, самостоятельной оценки деятельности, моделирует различные ситуации.) </w:t>
      </w:r>
    </w:p>
    <w:p w14:paraId="5A2C5DD8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Наблюдает (получение информации, которая позволит продуктивно работать во время консультации и ляжет в основу его действий по оценке уровня компетентности учащихся). </w:t>
      </w:r>
    </w:p>
    <w:p w14:paraId="1137FD16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Поэтапно отслеживает результаты проектной деятельности. </w:t>
      </w:r>
    </w:p>
    <w:p w14:paraId="7025B22B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Координирует работу обучающихся. </w:t>
      </w:r>
    </w:p>
    <w:p w14:paraId="144223D4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Роль ученика </w:t>
      </w:r>
    </w:p>
    <w:p w14:paraId="444764EB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Выступает активным участником, т.е. становится субъектом деятельности. </w:t>
      </w:r>
    </w:p>
    <w:p w14:paraId="6CD19233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Имеет определенную свободу в выборе способов и видов деятельности для достижения поставленной цели. </w:t>
      </w:r>
    </w:p>
    <w:p w14:paraId="3BDD89E6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Имеет возможность самостоятельно приращивать знания и навыки по выбранной проблеме </w:t>
      </w:r>
    </w:p>
    <w:p w14:paraId="766F4B9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(теме). </w:t>
      </w:r>
    </w:p>
    <w:p w14:paraId="3086CA69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Повышается ответственность за выполнение работы и ее результаты. </w:t>
      </w:r>
    </w:p>
    <w:p w14:paraId="6BD63E21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Самостоятельное планирование деятельности и презентация еѐ результатов. </w:t>
      </w:r>
    </w:p>
    <w:p w14:paraId="5567F6E9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Возможность совместной интеллектуальной деятельности малых групп, консультации учителя. </w:t>
      </w:r>
    </w:p>
    <w:p w14:paraId="318B690C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Индивидуальный проект выполняется обучающимся в течение одного или двух лет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 </w:t>
      </w:r>
    </w:p>
    <w:p w14:paraId="13B39149">
      <w:pPr>
        <w:spacing w:before="0" w:after="0"/>
        <w:ind w:left="120"/>
        <w:jc w:val="both"/>
      </w:pPr>
    </w:p>
    <w:p w14:paraId="1D2970E8">
      <w:pPr>
        <w:spacing w:before="0" w:after="0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Описание места учебного предмета «Индивидуальный проект» в учебном плане </w:t>
      </w:r>
    </w:p>
    <w:p w14:paraId="4139CEF3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Согласно учебному плану на изучение предмета «Индивидуальный проект» в средней школе выделяется 34 часа в 10 классе (34 учебных недели, 1 час в неделю). Срок реализации программы: 1 год. </w:t>
      </w:r>
    </w:p>
    <w:p w14:paraId="45333B42">
      <w:pPr>
        <w:spacing w:before="0" w:after="0" w:line="259" w:lineRule="auto"/>
        <w:ind w:left="120"/>
        <w:jc w:val="both"/>
      </w:pPr>
    </w:p>
    <w:p w14:paraId="326CAA34">
      <w:pPr>
        <w:spacing w:before="0" w:after="0" w:line="259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Методы организации и осуществления учебно-познавательной деятельности: словесные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методы (проблемная беседа, диспут, дискуссия, публичное выступление учащегося с </w:t>
      </w:r>
    </w:p>
    <w:p w14:paraId="2A819EFD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докладом); </w:t>
      </w:r>
    </w:p>
    <w:p w14:paraId="5A10D5EC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наглядные методы (демонстрация способов деятельности: способы решения задач, правила пользования приборами, демонстрация опытов, презентации); </w:t>
      </w:r>
    </w:p>
    <w:p w14:paraId="14EA0425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практические методы (самостоятельное выполнение творческих упражнений прикладной направленности, проведение учащимися опытов, исследовательской деятельности); логические методы (индукция, дедукция, анализ, синтез, сравнение); проблемно-поисковые методы (проблемное изложение знаний, эвристический метод, исследовательский метод); методы самостоятельной работы (методы управления собственными учебными действиями: учащиеся приобретают навыки работы с дополнительной литературой, с учебником, с сетью ИНТЕРНЕТ, навыки решения учебной проблемы (проверка гипотезы, проведение эксперимента, выполнение исследовательской деятельности, составление презентации и еѐ защита); дистанционные (видеолекции (of-line), on-line лекции (Skype технологии), форумы, дискуссии; чат (видеочат), семинары, деловые игры, </w:t>
      </w:r>
    </w:p>
    <w:p w14:paraId="1F742204">
      <w:pPr>
        <w:spacing w:before="0" w:after="0" w:line="257" w:lineRule="auto"/>
        <w:ind w:left="120"/>
        <w:jc w:val="both"/>
      </w:pPr>
    </w:p>
    <w:p w14:paraId="7E65984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технологии обучения: </w:t>
      </w:r>
    </w:p>
    <w:p w14:paraId="1941A5D8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1.модульно – блочная технология; </w:t>
      </w:r>
    </w:p>
    <w:p w14:paraId="6CB61056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2.технология развития критического мышления; интерактивные технологии; технологии дистанционного обучения. </w:t>
      </w:r>
    </w:p>
    <w:p w14:paraId="1D7311F3">
      <w:pPr>
        <w:spacing w:before="0" w:after="0" w:line="257" w:lineRule="auto"/>
        <w:ind w:left="120"/>
        <w:jc w:val="both"/>
      </w:pPr>
    </w:p>
    <w:p w14:paraId="5EA77518">
      <w:pPr>
        <w:spacing w:before="0" w:after="0" w:line="259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Характерные для учебного курса формы организации деятельности учащихся: </w:t>
      </w:r>
    </w:p>
    <w:p w14:paraId="07A42D9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индивидуальная, фронтальная, групповая; </w:t>
      </w:r>
    </w:p>
    <w:p w14:paraId="16927F90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самостоятельная работа, совместная деятельность; практические и семинарские занятия; </w:t>
      </w:r>
    </w:p>
    <w:p w14:paraId="24CB344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видеолекции, лекции и семинары в режиме online; Формы контроля освоения программы: </w:t>
      </w:r>
    </w:p>
    <w:p w14:paraId="7AEC8A64">
      <w:pPr>
        <w:spacing w:before="0" w:after="0" w:line="259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Формами отчѐтности проектной деятельности являются: </w:t>
      </w:r>
    </w:p>
    <w:p w14:paraId="6652C2BB">
      <w:pPr>
        <w:spacing w:before="0" w:after="0" w:line="307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доклады; презентации; видеофильмы; фоторепортажи с комментариями; - стендовые отчѐты и т.д. </w:t>
      </w:r>
    </w:p>
    <w:p w14:paraId="2591A2D4">
      <w:pPr>
        <w:spacing w:before="0" w:after="0" w:line="307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Предусматривается организация учебного процесса в двух взаимосвязанных и взаимодополняющих формах: урочная форма, в которой учитель объясняет новый материал и консультирует учащихся в процессе выполнения ими практических заданий на компьютере; </w:t>
      </w:r>
    </w:p>
    <w:p w14:paraId="12366435">
      <w:pPr>
        <w:spacing w:before="0" w:after="0" w:line="307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Проект должен быть представлен на носителе информации вместе с описанием применения на бумажном носителе. В описании применения должна содержаться информация об инструментальном средстве разработки проекта, инструкция по его установке, а также описание его возможностей и применения. </w:t>
      </w:r>
    </w:p>
    <w:p w14:paraId="066BB1F9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течение учебного года осуществляется текущий и итоговый контроль за выполнением проекта. </w:t>
      </w:r>
    </w:p>
    <w:p w14:paraId="314AB064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Первый контроль осуществляется после прохождения теоретической части (цель контроля: качество усвоения теории создания проекта) и оценивается отметкой. </w:t>
      </w:r>
    </w:p>
    <w:p w14:paraId="42E2BC42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течение работы над учебным проектом контроль за ходом выполнения осуществляется два раза (в декабре и в апреле), в ходе которого обучающиеся совместно с руководителем представляют рабочие материалы и проделанную работу (оценивается отметкой). </w:t>
      </w:r>
    </w:p>
    <w:p w14:paraId="41C2415A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качестве формы итоговой отчѐтности в конце изучения курса проводится конференция учащихся с предоставлением проектной работы. Итоговая аттестация включает в себя основные этапы контроля над выполнением работы: защиту исследования (проекта); обсуждение исследовательской работы (проекта) на заседании экспертной группы ОУ. </w:t>
      </w:r>
    </w:p>
    <w:p w14:paraId="107E908A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 время ученической научно-практической конференции работу оценивает экспертная группа, в состав которой входят педагоги – независимые эксперты и обучающиеся из числа наиболее успешных в области выполнения проектов и имеющие опыт защиты проектов на других конференциях. </w:t>
      </w:r>
    </w:p>
    <w:p w14:paraId="7B5CCEC4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Формы контроля для 10 класса. </w:t>
      </w:r>
    </w:p>
    <w:p w14:paraId="299063C1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Оценка проектной/ исследовательской деятельности обучающихся проводится по результатам представления результат работы над проектом. Публично должна быть представлена защита темы проекта/исследования (идеи). </w:t>
      </w:r>
    </w:p>
    <w:p w14:paraId="52109ADE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Оценивание производится на основе критериальной модели (Приложение): </w:t>
      </w:r>
    </w:p>
    <w:p w14:paraId="6B1AA543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Оценка за выполнение и содержание теоретической части проекта/исследования; </w:t>
      </w:r>
    </w:p>
    <w:p w14:paraId="17F08F71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Оценка за защиту темы проекта/исследования (идеи); </w:t>
      </w:r>
    </w:p>
    <w:p w14:paraId="355831C0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Оценка проектной/ исследовательской деятельности обучающихся проводится по результатам представления продукта/учебного исследования. Публично должна быть представлена защита реализованного проекта/исследования. </w:t>
      </w:r>
    </w:p>
    <w:p w14:paraId="1EEEFDFE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Оценивание производится на основе критериальной модели (Приложение): </w:t>
      </w:r>
    </w:p>
    <w:p w14:paraId="054C6EFB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Оценка за выполнение и содержание практической части проекта/исследования; Оценка за защиту проекта/исследования; </w:t>
      </w:r>
    </w:p>
    <w:p w14:paraId="74CD1879">
      <w:pPr>
        <w:jc w:val="both"/>
        <w:sectPr>
          <w:pgSz w:w="11906" w:h="16383"/>
          <w:cols w:space="720" w:num="1"/>
        </w:sectPr>
      </w:pPr>
      <w:bookmarkStart w:id="3" w:name="block-100121572"/>
    </w:p>
    <w:bookmarkEnd w:id="2"/>
    <w:bookmarkEnd w:id="3"/>
    <w:p w14:paraId="0735F6D0">
      <w:pPr>
        <w:spacing w:before="0" w:after="0"/>
        <w:ind w:left="120"/>
        <w:jc w:val="center"/>
        <w:rPr>
          <w:rFonts w:ascii="Times New Roman" w:hAnsi="Times New Roman"/>
          <w:b/>
          <w:i w:val="0"/>
          <w:color w:val="333333"/>
          <w:sz w:val="28"/>
        </w:rPr>
      </w:pPr>
      <w:bookmarkStart w:id="4" w:name="block-100121569"/>
      <w:r>
        <w:rPr>
          <w:rFonts w:ascii="Times New Roman" w:hAnsi="Times New Roman"/>
          <w:b/>
          <w:i w:val="0"/>
          <w:color w:val="333333"/>
          <w:sz w:val="28"/>
        </w:rPr>
        <w:t>СОДЕРЖАНИЕ УЧЕБНОГО ПРЕДМЕТА</w:t>
      </w:r>
    </w:p>
    <w:p w14:paraId="5F22350C">
      <w:pPr>
        <w:spacing w:before="0" w:after="0"/>
        <w:ind w:left="120"/>
        <w:jc w:val="center"/>
      </w:pPr>
      <w:r>
        <w:rPr>
          <w:rFonts w:ascii="Times New Roman" w:hAnsi="Times New Roman"/>
          <w:b/>
          <w:i w:val="0"/>
          <w:color w:val="333333"/>
          <w:sz w:val="28"/>
        </w:rPr>
        <w:t>"Индивидуальный проект"</w:t>
      </w:r>
    </w:p>
    <w:p w14:paraId="45BCCC2D">
      <w:pPr>
        <w:spacing w:before="0" w:after="0"/>
        <w:jc w:val="both"/>
        <w:rPr>
          <w:b/>
          <w:bCs/>
        </w:rPr>
      </w:pPr>
      <w:r>
        <w:rPr>
          <w:rFonts w:ascii="Times New Roman" w:hAnsi="Times New Roman"/>
          <w:b/>
          <w:bCs/>
          <w:i w:val="0"/>
          <w:color w:val="000000"/>
          <w:sz w:val="28"/>
        </w:rPr>
        <w:t xml:space="preserve">Модуль 1. Введение проектную культуру </w:t>
      </w:r>
    </w:p>
    <w:p w14:paraId="1970908C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подходы к определению понятия «проект»; структура и характеристика основных элементов проекта. Понятие «индивидуальный проект», проектная деятельность, проектная культура. Типология проектов: волонтерские, социальной направленности, бизнес- планы, проекты - прорывы. Проекты в современном мире проектирования. Цели, задачи проектирования в современном мире, проблемы. Научные школы. Методология и технология проектной деятельности. </w:t>
      </w:r>
    </w:p>
    <w:p w14:paraId="0EB54483">
      <w:pPr>
        <w:spacing w:before="0" w:after="0" w:line="257" w:lineRule="auto"/>
        <w:ind w:left="120"/>
        <w:jc w:val="both"/>
      </w:pPr>
    </w:p>
    <w:p w14:paraId="686D3D38">
      <w:pPr>
        <w:spacing w:before="0" w:after="0"/>
        <w:ind w:left="120"/>
        <w:jc w:val="both"/>
        <w:rPr>
          <w:b/>
          <w:bCs/>
        </w:rPr>
      </w:pPr>
      <w:r>
        <w:rPr>
          <w:rFonts w:ascii="Times New Roman" w:hAnsi="Times New Roman"/>
          <w:b/>
          <w:bCs/>
          <w:i w:val="0"/>
          <w:color w:val="000000"/>
          <w:sz w:val="28"/>
        </w:rPr>
        <w:t xml:space="preserve">Модуль 2. Инициализация проекта </w:t>
      </w:r>
    </w:p>
    <w:p w14:paraId="787883AA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Инициализация проекта, исследования. Конструирование темы и проблемы проекта; определение жанра проекта. Утверждение тематики проектов и индивидуальных планов. Определение цели, формулирование задач. Проектный замысел. Критерии безотметочной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Методические рекомендации по написанию и оформлению курсовых работ, проектов, исследовательских работ. Структура проекта, курсовых и исследовательских работ. </w:t>
      </w:r>
    </w:p>
    <w:p w14:paraId="58D5EE0E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</w:t>
      </w:r>
    </w:p>
    <w:p w14:paraId="27C031ED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Рассмотрение текста с точки зрения его структуры. Виды переработки чужого текста. Понятия: конспект, тезисы, реферат, аннотация, рецензия. </w:t>
      </w:r>
    </w:p>
    <w:p w14:paraId="57043AAA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Расчет календарного графика проектной деятельности. Эскизы и модели, макеты проектов, оформлением курсовых работ. Коммуникативные барьеры при публичной защите результатов проекта, курсовых работ. Главные предпосылки успеха публичного выступления. </w:t>
      </w:r>
    </w:p>
    <w:p w14:paraId="4F51E151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Применение информационных технологий в исследовании, проектной деятельности, курсовых работ. Работа в сети Интернет. Что такое плагиат и как его избегать в своей работе. 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материалов. </w:t>
      </w:r>
    </w:p>
    <w:p w14:paraId="6DDF3342">
      <w:pPr>
        <w:spacing w:before="0" w:after="0" w:line="307" w:lineRule="auto"/>
        <w:ind w:left="120"/>
        <w:jc w:val="both"/>
        <w:rPr>
          <w:rFonts w:ascii="Times New Roman" w:hAnsi="Times New Roman"/>
          <w:b/>
          <w:bCs/>
          <w:i w:val="0"/>
          <w:color w:val="000000"/>
          <w:sz w:val="28"/>
        </w:rPr>
      </w:pPr>
      <w:r>
        <w:rPr>
          <w:rFonts w:ascii="Times New Roman" w:hAnsi="Times New Roman"/>
          <w:b/>
          <w:bCs/>
          <w:i w:val="0"/>
          <w:color w:val="000000"/>
          <w:sz w:val="28"/>
        </w:rPr>
        <w:t xml:space="preserve"> Модуль 3. Управление завершением проектов, курсовых и исследовательских работ </w:t>
      </w:r>
    </w:p>
    <w:p w14:paraId="10AC5D28">
      <w:pPr>
        <w:spacing w:before="0" w:after="0" w:line="307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процессы исполнения, контроля и завершения проекта. Мониторинг выполняемых работ и методы контроля исполнения. Критерии контроля. Компьютерная обработка данных исследования, проекта и курсовых работ. Управление завершением проекта, курсовых работ. Корректирование критериев оценки продуктов проекта и защиты проекта, курсовых работ. 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проектов. </w:t>
      </w:r>
    </w:p>
    <w:p w14:paraId="7AC5CD90">
      <w:pPr>
        <w:spacing w:before="0" w:after="0"/>
        <w:ind w:left="120"/>
        <w:jc w:val="both"/>
        <w:rPr>
          <w:b/>
          <w:bCs/>
        </w:rPr>
      </w:pPr>
      <w:r>
        <w:rPr>
          <w:rFonts w:ascii="Times New Roman" w:hAnsi="Times New Roman"/>
          <w:b/>
          <w:bCs/>
          <w:i w:val="0"/>
          <w:color w:val="000000"/>
          <w:sz w:val="28"/>
        </w:rPr>
        <w:t xml:space="preserve"> Модуль 4. Защита результатов проектной деятельности </w:t>
      </w:r>
    </w:p>
    <w:p w14:paraId="771AB3A2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Публичная защита результатов проектной деятельности, курсовых работ. Рефлексия проектной деятельности. Оформление отчетной документации. Экспертиза действий и движения в проекте. Индивидуальный прогресс. Стандартизация и сертификация. Защита интересов проектантов. Основные положения Государственной системы стандартизации Российской Федерации и ее правовые основы, установленные законами РФ «О стандартизации» и «О защите прав потребителей», Государственная система стандартизации. Документы в области стандартизации. Сертификат соответствия. Патентное право в России. </w:t>
      </w:r>
    </w:p>
    <w:p w14:paraId="44806C2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Рефлексия проектной деятельности. Подведение итогов. Анализ выполненной работы. </w:t>
      </w:r>
    </w:p>
    <w:bookmarkEnd w:id="4"/>
    <w:p w14:paraId="66BEE3F8">
      <w:pPr>
        <w:spacing w:before="0" w:after="0"/>
        <w:jc w:val="both"/>
        <w:rPr>
          <w:rFonts w:ascii="Times New Roman" w:hAnsi="Times New Roman"/>
          <w:b/>
          <w:i w:val="0"/>
          <w:color w:val="333333"/>
          <w:sz w:val="28"/>
        </w:rPr>
      </w:pPr>
      <w:bookmarkStart w:id="5" w:name="block-100121573"/>
    </w:p>
    <w:p w14:paraId="0EB87835">
      <w:pPr>
        <w:spacing w:before="0" w:after="0"/>
        <w:jc w:val="center"/>
      </w:pPr>
      <w:r>
        <w:rPr>
          <w:rFonts w:ascii="Times New Roman" w:hAnsi="Times New Roman"/>
          <w:b/>
          <w:i w:val="0"/>
          <w:color w:val="333333"/>
          <w:sz w:val="28"/>
        </w:rPr>
        <w:t>ПЛАНИРУЕМЫЕ ОБРАЗОВАТЕЛЬНЫЕ РЕЗУЛЬТАТЫ</w:t>
      </w:r>
    </w:p>
    <w:p w14:paraId="76F7113A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Планируемые результаты освоения программы данного элективного курса уточняют и конкретизируют общее понимание личностных, метапредметных и предметных результатов ФГОС </w:t>
      </w:r>
    </w:p>
    <w:p w14:paraId="535D9314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результаты обучения в рамках учебного предмета должны отразить: </w:t>
      </w:r>
    </w:p>
    <w:p w14:paraId="69E8D921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навыков коммуникативной, учебно-исследовательской деятельности, </w:t>
      </w:r>
    </w:p>
    <w:p w14:paraId="1EA1B79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критического мышления; </w:t>
      </w:r>
    </w:p>
    <w:p w14:paraId="464C07A8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к инновационной, аналитической, творческой, интеллектуальной деятельности; 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 </w:t>
      </w:r>
    </w:p>
    <w:p w14:paraId="69521DFB">
      <w:pPr>
        <w:spacing w:before="0" w:after="0"/>
        <w:ind w:left="12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 </w:t>
      </w:r>
    </w:p>
    <w:p w14:paraId="560A0139">
      <w:pPr>
        <w:spacing w:before="0" w:after="0"/>
        <w:ind w:left="12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Планируемые личностные результаты включают: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14:paraId="57EBC9F6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 </w:t>
      </w:r>
    </w:p>
    <w:p w14:paraId="291C7D2A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нравственное сознание и поведение на основе усвоения общечеловеческих ценностей;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14:paraId="1925B954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эстетическое отношение к миру, включая эстетику быта, научного и технического творчества, спорта, общественных отношений; принятие и реализацию ценностей здорового и безопасного образа жизни, потребности в физическом самосовершенствовании, занятиях спортивнооздоровительной деятельностью, неприятие вредных привычек: курения, употребления алкоголя, наркотиков; </w:t>
      </w:r>
    </w:p>
    <w:p w14:paraId="45F272D8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14:paraId="2CAA5F9B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ответственное отношение к созданию семьи на основе осознанного принятия ценностей семейной жизни. </w:t>
      </w:r>
    </w:p>
    <w:p w14:paraId="587E9D63">
      <w:pPr>
        <w:spacing w:before="0" w:after="0"/>
        <w:ind w:left="12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Планируемые метапредметные результаты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традиционно включают группу регулятивных, познавательных, коммуникативных универсальных учебных действий, определенных ФГОС. Регулятивные универсальные учебные действия самостоятельно определять цели, задавать параметры и критерии, по которым можно определить, что цель достигнута; </w:t>
      </w:r>
    </w:p>
    <w:p w14:paraId="3EB62FBB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 </w:t>
      </w:r>
    </w:p>
    <w:p w14:paraId="68169B6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ставить и формулировать собственные задачи в образовательной деятельности и жизненных ситуациях; </w:t>
      </w:r>
    </w:p>
    <w:p w14:paraId="11A9A559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ресурсы, в том числе время и другие нематериальные ресурсы, необходимые для достижения поставленной цели; </w:t>
      </w:r>
    </w:p>
    <w:p w14:paraId="7598A189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• организовывать эффективный поиск ресурсов, необходимых для достижения поставленной цели; сопоставлять полученный результат деятельности с поставленной заранее целью. Познавательные универсальные учебные действия: искать и находить обобщенные способы решения задач, в том числе, осуществлять развернутый </w:t>
      </w:r>
    </w:p>
    <w:p w14:paraId="4B4BE839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информационный поиск и ставить на его основе новые (учебные и </w:t>
      </w:r>
    </w:p>
    <w:p w14:paraId="4767497D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познавательные) задачи; </w:t>
      </w:r>
    </w:p>
    <w:p w14:paraId="2FEE6600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критически оценивать и интерпретировать информацию с разных позиций, распознавать и фиксировать противоречия в информационных источниках; </w:t>
      </w:r>
    </w:p>
    <w:p w14:paraId="1DFABFD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 выходить за рамки учебного предмета и осуществлять целенаправленный поиск возможностей для широкого переноса средств и способов действия; менять и удерживать разные позиции в познавательной деятельности. Коммуникативные универсальные учебные действия </w:t>
      </w:r>
    </w:p>
    <w:p w14:paraId="30306BA7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</w:t>
      </w:r>
    </w:p>
    <w:p w14:paraId="0BF4F573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симпатий; </w:t>
      </w:r>
    </w:p>
    <w:p w14:paraId="3681A22D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координировать и выполнять работу в условиях реального, виртуального и комбинированного взаимодействия; развернуто, логично и точно излагать свою точку зрения с использованием адекватных </w:t>
      </w:r>
    </w:p>
    <w:p w14:paraId="350CCAEB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(устных и письменных) языковых средств; 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 </w:t>
      </w:r>
    </w:p>
    <w:p w14:paraId="3EF80C51">
      <w:pPr>
        <w:spacing w:before="0" w:after="0"/>
        <w:ind w:left="12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Планируемые предметные результаты </w:t>
      </w:r>
    </w:p>
    <w:p w14:paraId="58E62F02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результате обучения по программе курса предполагается формирование умений: формулировать цели и задачи проектной и учебно-исследовательской деятельности; планировать деятельность по реализации проектной и учебноисследовательской </w:t>
      </w:r>
    </w:p>
    <w:p w14:paraId="0056046D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деятельности; </w:t>
      </w:r>
    </w:p>
    <w:p w14:paraId="214CC455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реализовать запланированные действия для достижения поставленных цели и задач; оформлять </w:t>
      </w:r>
    </w:p>
    <w:p w14:paraId="0705DF4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информационные материалы на электронных и бумажных носителях с целью презентации результатов работы над проектом, учебным исследованием; </w:t>
      </w:r>
    </w:p>
    <w:p w14:paraId="6DEEEA5A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рефлексию деятельности, соотнося ее с поставленными целью, задачами и конечным результатом; использовать технологию учебного проектирования презентации результатов проекта, учебного исследования; осуществлять осознанный выбор направлений продуктивной деятельности. планировать и выполнять учебное исследование и учебный проект, используя оборудование, модели, методы и приѐмы, адекватные исследуемой проблеме; выбирать и использовать методы, релевантные рассматриваемой проблеме; </w:t>
      </w:r>
    </w:p>
    <w:p w14:paraId="3DE9EAB2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и ставить вопросы, ответы на которые могут быть получены путѐм научного исследования; отбирать адекватные методы исследования, формулировать вытекающие из исследования выводы; использовать такие методы и приѐмы, как наблюдение, постановка проблемы, выдвижение «хорошей гипотезы», эксперимент, моделирование, </w:t>
      </w:r>
    </w:p>
    <w:p w14:paraId="0BC01861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использование математических моделей, теоретическое обоснование, установление границ применимости модели/теории; </w:t>
      </w:r>
    </w:p>
    <w:p w14:paraId="727E4FFA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некоторые методы получения знаний, характерные для социальных и исторических наук: постановка проблемы, опрос, описание, сравнительное историческое описание, объяснение, использование статистических данных, интерпретация фактов; ясно, логично и точно излагать свою точку зрения, использовать языковые средства, адекватные обсуждаемой проблеме; </w:t>
      </w:r>
    </w:p>
    <w:p w14:paraId="2B56F5CB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отличать факты от суждений, мнений и оценок, критически относиться к суждениям, мнениям, оценкам, реконструировать их основания; </w:t>
      </w:r>
    </w:p>
    <w:p w14:paraId="011F51DF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видеть и комментировать связь научного знания и ценностных установок, моральных суждений при получении, распространении и применении научного знания. самостоятельно задумывать, планировать и выполнять учебное исследование, учебный и </w:t>
      </w:r>
    </w:p>
    <w:p w14:paraId="11CEE406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социальный проекты; </w:t>
      </w:r>
    </w:p>
    <w:p w14:paraId="7A3C7934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догадку, озарение, интуицию; </w:t>
      </w:r>
    </w:p>
    <w:p w14:paraId="483B37E1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некоторые методы получения знаний, характерные для социальных и исторических наук: анкетирование, моделирование, поиск исторических образцов; использовать некоторые приѐмы художественного познания мира: целостное отображение мира, образность, художественный вымысел, органическое единство общего особенного </w:t>
      </w:r>
    </w:p>
    <w:p w14:paraId="3E1F1DA7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(типичного) и единичного, оригинальность; </w:t>
      </w:r>
    </w:p>
    <w:p w14:paraId="77B65F80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целенаправленно и осознанно развивать свои коммуникативные способности, осваивать новые языковые средства; </w:t>
      </w:r>
    </w:p>
    <w:p w14:paraId="09C7FE7E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осознавать свою ответственность за достоверность полученных знаний, за качество выполненного проекта. </w:t>
      </w:r>
    </w:p>
    <w:p w14:paraId="4401C4A3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Воспитательный потенциал: </w:t>
      </w:r>
    </w:p>
    <w:p w14:paraId="76D7EB5C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 выполнении заданий у обучающихся формируются следующие умения: выслушивать мнение своих одноклассников, потребность в сотрудничестве и уважении друг к другу; социализация обучающихся; формируется эстетическое и культурное развитие. </w:t>
      </w:r>
    </w:p>
    <w:p w14:paraId="2D4C2E6F">
      <w:pPr>
        <w:spacing w:before="0" w:after="0"/>
        <w:ind w:left="120"/>
        <w:jc w:val="left"/>
      </w:pPr>
    </w:p>
    <w:p w14:paraId="618A9539">
      <w:pPr>
        <w:sectPr>
          <w:pgSz w:w="11906" w:h="16383"/>
          <w:pgMar w:top="780" w:right="866" w:bottom="643" w:left="920" w:header="720" w:footer="720" w:gutter="0"/>
          <w:cols w:space="720" w:num="1"/>
        </w:sectPr>
      </w:pPr>
      <w:bookmarkStart w:id="6" w:name="block-100121573"/>
    </w:p>
    <w:bookmarkEnd w:id="5"/>
    <w:bookmarkEnd w:id="6"/>
    <w:p w14:paraId="0C23E8AA">
      <w:pPr>
        <w:spacing w:before="0" w:after="0"/>
        <w:ind w:left="120"/>
        <w:jc w:val="left"/>
      </w:pPr>
      <w:bookmarkStart w:id="7" w:name="block-100121570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74C4831B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12996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4945"/>
        <w:gridCol w:w="1390"/>
        <w:gridCol w:w="1532"/>
        <w:gridCol w:w="1611"/>
        <w:gridCol w:w="2462"/>
      </w:tblGrid>
      <w:tr w14:paraId="1C67B2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563F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733AE56A">
            <w:pPr>
              <w:spacing w:before="0" w:after="0"/>
              <w:ind w:left="135"/>
              <w:jc w:val="left"/>
            </w:pPr>
          </w:p>
        </w:tc>
        <w:tc>
          <w:tcPr>
            <w:tcW w:w="48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1E3A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ACE6AD1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9AF12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6899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0B4D78C">
            <w:pPr>
              <w:spacing w:before="0" w:after="0"/>
              <w:ind w:left="135"/>
              <w:jc w:val="left"/>
            </w:pPr>
          </w:p>
        </w:tc>
      </w:tr>
      <w:tr w14:paraId="6D1FF7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138B031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F3D20FA">
            <w:pPr>
              <w:jc w:val="left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42B2F8C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0749A276">
            <w:pPr>
              <w:spacing w:before="0" w:after="0"/>
              <w:ind w:left="135"/>
              <w:jc w:val="left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2A8107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74FFA1C4">
            <w:pPr>
              <w:spacing w:before="0" w:after="0"/>
              <w:ind w:left="135"/>
              <w:jc w:val="left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3F5185E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3B2054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62E68FE">
            <w:pPr>
              <w:jc w:val="left"/>
            </w:pPr>
          </w:p>
        </w:tc>
      </w:tr>
      <w:tr w14:paraId="7EEF3C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B7864B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4C1B6F5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Введение в курс «Индивидуальный проект». Что такое проект?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490126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2DFF57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5B85B74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CFD5EEE">
            <w:pPr>
              <w:spacing w:before="0" w:after="0"/>
              <w:ind w:left="135"/>
              <w:jc w:val="left"/>
            </w:pPr>
          </w:p>
        </w:tc>
      </w:tr>
      <w:tr w14:paraId="671BF1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06DF31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787704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Проектная деятельность и типы проектов еѐ особенности.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3600F1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9C572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31239D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1C98B3D">
            <w:pPr>
              <w:spacing w:before="0" w:after="0"/>
              <w:ind w:left="135"/>
              <w:jc w:val="left"/>
            </w:pPr>
          </w:p>
        </w:tc>
      </w:tr>
      <w:tr w14:paraId="5DD67C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F31C54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580D24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Инициализация проекта. Конструирование темы и проблемы проекта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4FC6E1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407CC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467E9A2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1D4E256">
            <w:pPr>
              <w:spacing w:before="0" w:after="0"/>
              <w:ind w:left="135"/>
              <w:jc w:val="left"/>
            </w:pPr>
          </w:p>
        </w:tc>
      </w:tr>
      <w:tr w14:paraId="40F8B8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D2A567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034A7E9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Формулирование проектного замысла. Определение цели, формулирование задач.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0CEBEC6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789160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21DABDF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24BEB6C">
            <w:pPr>
              <w:spacing w:before="0" w:after="0"/>
              <w:ind w:left="135"/>
              <w:jc w:val="left"/>
            </w:pPr>
          </w:p>
        </w:tc>
      </w:tr>
      <w:tr w14:paraId="46CA93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8AFB14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13C3CA8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Коммуникативные барьеры при публичной защите результатов проекта. Презентация и защита замыслов проектов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4FAEB9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33E495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24B2750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BEE14F2">
            <w:pPr>
              <w:spacing w:before="0" w:after="0"/>
              <w:ind w:left="135"/>
              <w:jc w:val="left"/>
            </w:pPr>
          </w:p>
        </w:tc>
      </w:tr>
      <w:tr w14:paraId="0E5AE5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F54B6D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7D0881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Структура проекта, курсовых и исследовательских работ.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11E149E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5F44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6402CB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E066514">
            <w:pPr>
              <w:spacing w:before="0" w:after="0"/>
              <w:ind w:left="135"/>
              <w:jc w:val="left"/>
            </w:pPr>
          </w:p>
        </w:tc>
      </w:tr>
      <w:tr w14:paraId="6D8767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E9DEC0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26FFD0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Логика действий и последовательность шагов при планировании индивидуальных проектов.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05FA1E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AD6447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20A735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03BA36D">
            <w:pPr>
              <w:spacing w:before="0" w:after="0"/>
              <w:ind w:left="135"/>
              <w:jc w:val="left"/>
            </w:pPr>
          </w:p>
        </w:tc>
      </w:tr>
      <w:tr w14:paraId="15FAF2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5F6A6A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089DB6C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Методы исследования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33C97D9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7E545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2B7C5E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8D518D8">
            <w:pPr>
              <w:spacing w:before="0" w:after="0"/>
              <w:ind w:left="135"/>
              <w:jc w:val="left"/>
            </w:pPr>
          </w:p>
        </w:tc>
      </w:tr>
      <w:tr w14:paraId="0FD9F3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74A731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0B6793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Определение этапов работы и точек контроля. Создание кейса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6C888C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3EB5F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64EA1A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BC899E3">
            <w:pPr>
              <w:spacing w:before="0" w:after="0"/>
              <w:ind w:left="135"/>
              <w:jc w:val="left"/>
            </w:pPr>
          </w:p>
        </w:tc>
      </w:tr>
      <w:tr w14:paraId="57B713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99115B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0C282C7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Индивидуальные и групповые консультации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3430534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81C411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409EEB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0555F690">
            <w:pPr>
              <w:spacing w:before="0" w:after="0"/>
              <w:ind w:left="135"/>
              <w:jc w:val="left"/>
            </w:pPr>
          </w:p>
        </w:tc>
      </w:tr>
      <w:tr w14:paraId="3A5460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16344E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252923D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Работа над эскизом проектов, оформлением курсовых работ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473738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B8F5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590AEC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005A76AC">
            <w:pPr>
              <w:spacing w:before="0" w:after="0"/>
              <w:ind w:left="135"/>
              <w:jc w:val="left"/>
            </w:pPr>
          </w:p>
        </w:tc>
      </w:tr>
      <w:tr w14:paraId="1182C7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02E6F0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14222C3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Компьютерная обработка данных исследования. Оформление таблиц, рисунков и иллюстрированных плакатов, ссылок, сносок, списка литературы.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4C48CE5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525905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495501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47CE521">
            <w:pPr>
              <w:spacing w:before="0" w:after="0"/>
              <w:ind w:left="135"/>
              <w:jc w:val="left"/>
            </w:pPr>
          </w:p>
        </w:tc>
      </w:tr>
      <w:tr w14:paraId="6A01F0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5ED8D2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6279A7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процессы исполнения, контроля и завершения проекта, исследовательских работ. Мониторинг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5550B88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CBDC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3E705C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5606F42">
            <w:pPr>
              <w:spacing w:before="0" w:after="0"/>
              <w:ind w:left="135"/>
              <w:jc w:val="left"/>
            </w:pPr>
          </w:p>
        </w:tc>
      </w:tr>
      <w:tr w14:paraId="566AC1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E28638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531D23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Управление завершением проекта, исследовательских работ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638C328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9D8AC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5AD91B1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AA4206B">
            <w:pPr>
              <w:spacing w:before="0" w:after="0"/>
              <w:ind w:left="135"/>
              <w:jc w:val="left"/>
            </w:pPr>
          </w:p>
        </w:tc>
      </w:tr>
      <w:tr w14:paraId="45E369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E91858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248BD8F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Публичная защита результатов проектной деятельности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3180C05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68FC7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043B82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E059E86">
            <w:pPr>
              <w:spacing w:before="0" w:after="0"/>
              <w:ind w:left="135"/>
              <w:jc w:val="left"/>
            </w:pPr>
          </w:p>
        </w:tc>
      </w:tr>
      <w:tr w14:paraId="604F4A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295F45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475191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Публичная защита результатов проектной деятельности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356865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93C42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5CF5365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3BBAEECF">
            <w:pPr>
              <w:spacing w:before="0" w:after="0"/>
              <w:ind w:left="135"/>
              <w:jc w:val="left"/>
            </w:pPr>
          </w:p>
        </w:tc>
      </w:tr>
      <w:tr w14:paraId="13D7E1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F09CAC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4834" w:type="dxa"/>
            <w:tcMar>
              <w:top w:w="50" w:type="dxa"/>
              <w:left w:w="100" w:type="dxa"/>
            </w:tcMar>
            <w:vAlign w:val="center"/>
          </w:tcPr>
          <w:p w14:paraId="7C6E29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Рефлексия проектной деятельности. Подведение итогов.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4ECC68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D459FB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754E3F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8304DD1">
            <w:pPr>
              <w:spacing w:before="0" w:after="0"/>
              <w:ind w:left="135"/>
              <w:jc w:val="left"/>
            </w:pPr>
          </w:p>
        </w:tc>
      </w:tr>
      <w:tr w14:paraId="5693C0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4FF8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14:paraId="6AF5CBD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D18D8D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53" w:type="dxa"/>
            <w:tcMar>
              <w:top w:w="50" w:type="dxa"/>
              <w:left w:w="100" w:type="dxa"/>
            </w:tcMar>
            <w:vAlign w:val="center"/>
          </w:tcPr>
          <w:p w14:paraId="38F4CE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197AFB0">
            <w:pPr>
              <w:jc w:val="left"/>
            </w:pPr>
          </w:p>
        </w:tc>
      </w:tr>
    </w:tbl>
    <w:p w14:paraId="0AED6C38">
      <w:pPr>
        <w:sectPr>
          <w:pgSz w:w="16383" w:h="11906" w:orient="landscape"/>
          <w:cols w:space="720" w:num="1"/>
        </w:sectPr>
      </w:pPr>
    </w:p>
    <w:bookmarkEnd w:id="7"/>
    <w:p w14:paraId="73735954">
      <w:pPr>
        <w:spacing w:before="0" w:after="0"/>
        <w:jc w:val="left"/>
      </w:pPr>
      <w:bookmarkStart w:id="8" w:name="block-100121571"/>
      <w:r>
        <w:rPr>
          <w:rFonts w:ascii="Times New Roman" w:hAnsi="Times New Roman"/>
          <w:b/>
          <w:i w:val="0"/>
          <w:color w:val="000000"/>
          <w:sz w:val="28"/>
        </w:rPr>
        <w:t xml:space="preserve">ПОУРОЧНОЕ ПЛАНИРОВАНИЕ </w:t>
      </w:r>
    </w:p>
    <w:p w14:paraId="5B671CE4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4859"/>
        <w:gridCol w:w="1228"/>
        <w:gridCol w:w="1433"/>
        <w:gridCol w:w="1526"/>
        <w:gridCol w:w="1081"/>
        <w:gridCol w:w="1840"/>
      </w:tblGrid>
      <w:tr w14:paraId="2503E4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A36B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7A9366D7"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6E88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5A5B80A8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8B0B2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DC99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4F2EA598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19454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6A50555">
            <w:pPr>
              <w:spacing w:before="0" w:after="0"/>
              <w:ind w:left="135"/>
              <w:jc w:val="left"/>
            </w:pPr>
          </w:p>
        </w:tc>
      </w:tr>
      <w:tr w14:paraId="4B6A96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FCDEC98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75D4ABE">
            <w:pPr>
              <w:jc w:val="left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4F40A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6ABE22F9">
            <w:pPr>
              <w:spacing w:before="0" w:after="0"/>
              <w:ind w:left="135"/>
              <w:jc w:val="left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390C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6A531359">
            <w:pPr>
              <w:spacing w:before="0" w:after="0"/>
              <w:ind w:left="135"/>
              <w:jc w:val="left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6BF6E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78B3CBB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3016D4A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45E31DE">
            <w:pPr>
              <w:jc w:val="left"/>
            </w:pPr>
          </w:p>
        </w:tc>
      </w:tr>
      <w:tr w14:paraId="1AEFB0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35AF5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CC6CC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Введение в курс «Индивидуальный проект. Что такое проект?»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7C53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3AB3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C3BA0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20C515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C9D3AA">
            <w:pPr>
              <w:spacing w:before="0" w:after="0"/>
              <w:ind w:left="135"/>
              <w:jc w:val="left"/>
            </w:pPr>
          </w:p>
        </w:tc>
      </w:tr>
      <w:tr w14:paraId="2DD084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3D70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4385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Введение в курс «Индивидуальный проект. Что такое проект?»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201B0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A521C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4AEA4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568016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EE9980">
            <w:pPr>
              <w:spacing w:before="0" w:after="0"/>
              <w:ind w:left="135"/>
              <w:jc w:val="left"/>
            </w:pPr>
          </w:p>
        </w:tc>
      </w:tr>
      <w:tr w14:paraId="7E2C6C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050A2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9412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Проектная деятельность и типы проектов еѐ особенности.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F9FBCB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D13C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97C6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EB72E1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02EAC4">
            <w:pPr>
              <w:spacing w:before="0" w:after="0"/>
              <w:ind w:left="135"/>
              <w:jc w:val="left"/>
            </w:pPr>
          </w:p>
        </w:tc>
      </w:tr>
      <w:tr w14:paraId="3A003F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924852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3BBD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Проектная деятельность и типы проектов еѐ особенности.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88368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F1B3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349EA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70B98A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02AE8E">
            <w:pPr>
              <w:spacing w:before="0" w:after="0"/>
              <w:ind w:left="135"/>
              <w:jc w:val="left"/>
            </w:pPr>
          </w:p>
        </w:tc>
      </w:tr>
      <w:tr w14:paraId="5A7DA4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81C37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B38EE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Инициализация проекта.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01615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35352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66C2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3F123E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F5D69E">
            <w:pPr>
              <w:spacing w:before="0" w:after="0"/>
              <w:ind w:left="135"/>
              <w:jc w:val="left"/>
            </w:pPr>
          </w:p>
        </w:tc>
      </w:tr>
      <w:tr w14:paraId="6A9AE9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310CA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1B827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Конструирование темы и проблемы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3A05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9795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CE233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61D219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100E09">
            <w:pPr>
              <w:spacing w:before="0" w:after="0"/>
              <w:ind w:left="135"/>
              <w:jc w:val="left"/>
            </w:pPr>
          </w:p>
        </w:tc>
      </w:tr>
      <w:tr w14:paraId="2CA765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57B6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F6AD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Формулирование проектного замысла.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97B2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CA430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EA3A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068107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8F361A">
            <w:pPr>
              <w:spacing w:before="0" w:after="0"/>
              <w:ind w:left="135"/>
              <w:jc w:val="left"/>
            </w:pPr>
          </w:p>
        </w:tc>
      </w:tr>
      <w:tr w14:paraId="481BD7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E6626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517D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Определение цели, формулирование задач.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7E393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E0D47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BA3C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23DA0A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1EF03D">
            <w:pPr>
              <w:spacing w:before="0" w:after="0"/>
              <w:ind w:left="135"/>
              <w:jc w:val="left"/>
            </w:pPr>
          </w:p>
        </w:tc>
      </w:tr>
      <w:tr w14:paraId="731C85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41711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3A16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Коммуникативные барьеры при публичной защите результатов проекта.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1E0C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D0F3A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8D0D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CA60C9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861455">
            <w:pPr>
              <w:spacing w:before="0" w:after="0"/>
              <w:ind w:left="135"/>
              <w:jc w:val="left"/>
            </w:pPr>
          </w:p>
        </w:tc>
      </w:tr>
      <w:tr w14:paraId="28E19B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C6D02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65EE8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Презентация и защита замыслов проектов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54EC3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C7840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25121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88BF7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0A1B38">
            <w:pPr>
              <w:spacing w:before="0" w:after="0"/>
              <w:ind w:left="135"/>
              <w:jc w:val="left"/>
            </w:pPr>
          </w:p>
        </w:tc>
      </w:tr>
      <w:tr w14:paraId="72D82D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FB547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762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Структура проекта, курсовых и исследовательских работ.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4035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0917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55859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875330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177D9C">
            <w:pPr>
              <w:spacing w:before="0" w:after="0"/>
              <w:ind w:left="135"/>
              <w:jc w:val="left"/>
            </w:pPr>
          </w:p>
        </w:tc>
      </w:tr>
      <w:tr w14:paraId="4B6F56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FD073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77A4A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Структура проекта, курсовых и исследовательских работ.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65D1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343A7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8A4AA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2FC47A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3AD20E">
            <w:pPr>
              <w:spacing w:before="0" w:after="0"/>
              <w:ind w:left="135"/>
              <w:jc w:val="left"/>
            </w:pPr>
          </w:p>
        </w:tc>
      </w:tr>
      <w:tr w14:paraId="14CE95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B9FED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694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Логика действий и последовательность шагов при планировании индивидуальных проектов.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7385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3E6DE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FE43C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301C2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F3C15B">
            <w:pPr>
              <w:spacing w:before="0" w:after="0"/>
              <w:ind w:left="135"/>
              <w:jc w:val="left"/>
            </w:pPr>
          </w:p>
        </w:tc>
      </w:tr>
      <w:tr w14:paraId="66D7A1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6278A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4FDCB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Логика действий и последовательность шагов при планировании индивидуальных проектов.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1E85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97677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5B33C7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76D5FF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B15C65">
            <w:pPr>
              <w:spacing w:before="0" w:after="0"/>
              <w:ind w:left="135"/>
              <w:jc w:val="left"/>
            </w:pPr>
          </w:p>
        </w:tc>
      </w:tr>
      <w:tr w14:paraId="3F887A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957F5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7442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Методы исследования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B4870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6B7CB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C03D8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E3858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C22E43">
            <w:pPr>
              <w:spacing w:before="0" w:after="0"/>
              <w:ind w:left="135"/>
              <w:jc w:val="left"/>
            </w:pPr>
          </w:p>
        </w:tc>
      </w:tr>
      <w:tr w14:paraId="3AB8C5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DD8ED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FDCA8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Методы исследования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ECBD1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4DCA4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FB4E2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F48CB7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F4D940">
            <w:pPr>
              <w:spacing w:before="0" w:after="0"/>
              <w:ind w:left="135"/>
              <w:jc w:val="left"/>
            </w:pPr>
          </w:p>
        </w:tc>
      </w:tr>
      <w:tr w14:paraId="33734F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DE59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9A31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Определение этапов работы и точек контроля.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4107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2BA4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03032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274577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B46538">
            <w:pPr>
              <w:spacing w:before="0" w:after="0"/>
              <w:ind w:left="135"/>
              <w:jc w:val="left"/>
            </w:pPr>
          </w:p>
        </w:tc>
      </w:tr>
      <w:tr w14:paraId="37743D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224A7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ED3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Создание кейса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F835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3C7A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1A762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94BFD9B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873893">
            <w:pPr>
              <w:spacing w:before="0" w:after="0"/>
              <w:ind w:left="135"/>
              <w:jc w:val="left"/>
            </w:pPr>
          </w:p>
        </w:tc>
      </w:tr>
      <w:tr w14:paraId="6231C4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E720C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0B2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Индивидуальные и групповые консультации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1CE0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16093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7862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ADF7A6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A0D094">
            <w:pPr>
              <w:spacing w:before="0" w:after="0"/>
              <w:ind w:left="135"/>
              <w:jc w:val="left"/>
            </w:pPr>
          </w:p>
        </w:tc>
      </w:tr>
      <w:tr w14:paraId="5D6A4C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B6D39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65821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Индивидуальные и групповые консультации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676A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2B655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C7F8E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0D8D04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6894D9">
            <w:pPr>
              <w:spacing w:before="0" w:after="0"/>
              <w:ind w:left="135"/>
              <w:jc w:val="left"/>
            </w:pPr>
          </w:p>
        </w:tc>
      </w:tr>
      <w:tr w14:paraId="13CA03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F5B73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21F6F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Работа над эскизом проектов, оформлением проектных работ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7CE5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E7660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A228B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86B6FB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0CFF13">
            <w:pPr>
              <w:spacing w:before="0" w:after="0"/>
              <w:ind w:left="135"/>
              <w:jc w:val="left"/>
            </w:pPr>
          </w:p>
        </w:tc>
      </w:tr>
      <w:tr w14:paraId="71F69D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AFEC7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D5C95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Работа над эскизом проектов, оформлением проектных работ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15BD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DA17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6A55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6B2C09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6D575A">
            <w:pPr>
              <w:spacing w:before="0" w:after="0"/>
              <w:ind w:left="135"/>
              <w:jc w:val="left"/>
            </w:pPr>
          </w:p>
        </w:tc>
      </w:tr>
      <w:tr w14:paraId="1AA06E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FF76D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19C63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Компьютерная обработка данных исследования.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F3E0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E54C7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2DE75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C9933E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67F7CC">
            <w:pPr>
              <w:spacing w:before="0" w:after="0"/>
              <w:ind w:left="135"/>
              <w:jc w:val="left"/>
            </w:pPr>
          </w:p>
        </w:tc>
      </w:tr>
      <w:tr w14:paraId="7A7434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EF373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F4E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Оформление таблиц, рисунков и иллюстрированных плакатов, ссылок, сносок, списка литературы.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14D4F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0489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42DD3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0F0E86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D2ABBF">
            <w:pPr>
              <w:spacing w:before="0" w:after="0"/>
              <w:ind w:left="135"/>
              <w:jc w:val="left"/>
            </w:pPr>
          </w:p>
        </w:tc>
      </w:tr>
      <w:tr w14:paraId="4C67C0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20582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DE97B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процессы исполнения, контроля и завершения проекта, исследовательских работ. Мониторинг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B8A7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3D9E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5251F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F43600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CDA0C6">
            <w:pPr>
              <w:spacing w:before="0" w:after="0"/>
              <w:ind w:left="135"/>
              <w:jc w:val="left"/>
            </w:pPr>
          </w:p>
        </w:tc>
      </w:tr>
      <w:tr w14:paraId="77490E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B7DFB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324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процессы исполнения, контроля и завершения проекта, исследовательских работ. Мониторинг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298C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A131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ED395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CBEA71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F166FA">
            <w:pPr>
              <w:spacing w:before="0" w:after="0"/>
              <w:ind w:left="135"/>
              <w:jc w:val="left"/>
            </w:pPr>
          </w:p>
        </w:tc>
      </w:tr>
      <w:tr w14:paraId="6E3503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DA516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FFBF9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Управление завершением проекта, исследовательских работ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12FF8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930AD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2888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F74F5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C59FB1">
            <w:pPr>
              <w:spacing w:before="0" w:after="0"/>
              <w:ind w:left="135"/>
              <w:jc w:val="left"/>
            </w:pPr>
          </w:p>
        </w:tc>
      </w:tr>
      <w:tr w14:paraId="50AE45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1EF6E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E9B44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Управление завершением проекта, исследовательских работ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ED980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FF398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5516D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AF00D8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544F08">
            <w:pPr>
              <w:spacing w:before="0" w:after="0"/>
              <w:ind w:left="135"/>
              <w:jc w:val="left"/>
            </w:pPr>
          </w:p>
        </w:tc>
      </w:tr>
      <w:tr w14:paraId="583F29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D05E6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E6C7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Публичная защита результатов проектной деятельности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E6E82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7544E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A9BB9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D3859D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ABBDBE">
            <w:pPr>
              <w:spacing w:before="0" w:after="0"/>
              <w:ind w:left="135"/>
              <w:jc w:val="left"/>
            </w:pPr>
          </w:p>
        </w:tc>
      </w:tr>
      <w:tr w14:paraId="4B80D5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84AC0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0C44B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Публичная защита результатов проектной деятельности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55E2D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900CE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238B8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E062DA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6D62EC">
            <w:pPr>
              <w:spacing w:before="0" w:after="0"/>
              <w:ind w:left="135"/>
              <w:jc w:val="left"/>
            </w:pPr>
          </w:p>
        </w:tc>
      </w:tr>
      <w:tr w14:paraId="37BE4C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FBC06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7967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Публичная защита результатов проектной деятельности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A4EE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D36BF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94D5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A70A92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939231">
            <w:pPr>
              <w:spacing w:before="0" w:after="0"/>
              <w:ind w:left="135"/>
              <w:jc w:val="left"/>
            </w:pPr>
          </w:p>
        </w:tc>
      </w:tr>
      <w:tr w14:paraId="437BA4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86413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6425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Публичная защита результатов проектной деятельности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53DB7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68ED5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A86C9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FEB3B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6020EB">
            <w:pPr>
              <w:spacing w:before="0" w:after="0"/>
              <w:ind w:left="135"/>
              <w:jc w:val="left"/>
            </w:pPr>
          </w:p>
        </w:tc>
      </w:tr>
      <w:tr w14:paraId="5A30B8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A1381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BDB0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Рефлексия проектной деятельности. Подведение итогов.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978EE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6AB4D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3CA84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ED4282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6B640FD">
            <w:pPr>
              <w:spacing w:before="0" w:after="0"/>
              <w:ind w:left="135"/>
              <w:jc w:val="left"/>
            </w:pPr>
          </w:p>
        </w:tc>
      </w:tr>
      <w:tr w14:paraId="3EDF7D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5ED37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76B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Рефлексия проектной деятельности. Подведение итогов.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3685A4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84450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4898D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8CC5FB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B29C3E">
            <w:pPr>
              <w:spacing w:before="0" w:after="0"/>
              <w:ind w:left="135"/>
              <w:jc w:val="left"/>
            </w:pPr>
          </w:p>
        </w:tc>
      </w:tr>
      <w:tr w14:paraId="798D0C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D588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5786553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5D358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77FE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7C9698">
            <w:pPr>
              <w:jc w:val="left"/>
            </w:pPr>
          </w:p>
        </w:tc>
      </w:tr>
    </w:tbl>
    <w:p w14:paraId="0A2241E3">
      <w:pPr>
        <w:sectPr>
          <w:pgSz w:w="16383" w:h="11906" w:orient="landscape"/>
          <w:cols w:space="720" w:num="1"/>
        </w:sectPr>
      </w:pPr>
    </w:p>
    <w:p w14:paraId="23550618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Приложение  </w:t>
      </w:r>
    </w:p>
    <w:p w14:paraId="3E9D2B47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Шкала оценки исследовательского проекта   </w:t>
      </w:r>
    </w:p>
    <w:tbl>
      <w:tblPr>
        <w:tblStyle w:val="23"/>
        <w:tblW w:w="9868" w:type="dxa"/>
        <w:tblInd w:w="341" w:type="dxa"/>
        <w:tblLayout w:type="autofit"/>
        <w:tblCellMar>
          <w:top w:w="17" w:type="dxa"/>
          <w:left w:w="108" w:type="dxa"/>
          <w:bottom w:w="0" w:type="dxa"/>
          <w:right w:w="0" w:type="dxa"/>
        </w:tblCellMar>
      </w:tblPr>
      <w:tblGrid>
        <w:gridCol w:w="4834"/>
        <w:gridCol w:w="3663"/>
        <w:gridCol w:w="1371"/>
      </w:tblGrid>
      <w:tr w14:paraId="655C62F3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E1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Показатели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4ED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Градация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4B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Баллы  </w:t>
            </w:r>
          </w:p>
        </w:tc>
      </w:tr>
      <w:tr w14:paraId="053A72CC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A9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Обоснованность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актуальности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темы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– </w:t>
            </w:r>
          </w:p>
          <w:p w14:paraId="2E9CC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целесообразность аргументов,  подтверждающих актуальность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FC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Обоснована;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аргументы </w:t>
            </w:r>
          </w:p>
          <w:p w14:paraId="108DC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целесообразны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36A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363C43EA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1363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EB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Обоснована;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целесообразна </w:t>
            </w:r>
          </w:p>
          <w:p w14:paraId="3CD9F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часть аргументов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FF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1555B523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E85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9F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обоснована,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аргументы </w:t>
            </w:r>
          </w:p>
          <w:p w14:paraId="21A72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отсутствуют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77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76150F04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17C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Конкретность  формулировки  цели,  задач, а также их соответствие теме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10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Конкретны, соответствуют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32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7232955A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68C1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A9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Неконкретны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или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</w:t>
            </w:r>
          </w:p>
          <w:p w14:paraId="4937E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соответствуют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48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4B687CBE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717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0C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Целей и задач нет или не  соответствуют теме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CF5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714DDD19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E88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Обоснованность выбора методики работы – обеспечивает или нет  достижение цели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F16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целесообразна, обеспечивает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29F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26DD3D13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74EF5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FB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сомнительна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A0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429A06C3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18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265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явно нецелесообразна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0E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058576A6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A8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Фундаментальность обзора – использование современных  </w:t>
            </w:r>
          </w:p>
          <w:p w14:paraId="33BAE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основополагающих работ по проблеме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18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Использованы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достаточное </w:t>
            </w:r>
          </w:p>
          <w:p w14:paraId="1C83C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количество источников  информации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AC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627B53A6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D281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5EF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Использовано </w:t>
            </w:r>
          </w:p>
          <w:p w14:paraId="3B9CE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недостаточное количество </w:t>
            </w:r>
          </w:p>
          <w:p w14:paraId="3B861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информации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0B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2BEBEC80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D0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998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Необоснованный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подбор </w:t>
            </w:r>
          </w:p>
          <w:p w14:paraId="6E46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информации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8E1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19A7EEE8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7F2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Всесторонность и логичность обзора – освещение значимых для достижения цели аспектов проблемы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69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Освещена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значительная  часть проблемы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2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4C0C6E01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1CE62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46E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Проблема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освещена </w:t>
            </w:r>
          </w:p>
          <w:p w14:paraId="19919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фрагментарно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8DC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32246AED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DD3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52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Проблема не освещена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A4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7897DDD3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FB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Доступность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методик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для </w:t>
            </w:r>
          </w:p>
          <w:p w14:paraId="40832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самостоятельного выполнения автором работы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19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Доступны для самостоятельного выполнения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F6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3D46385C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00C4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CD6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Выполнимы под наблюдением  специалиста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24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00D989AE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E5F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09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Выполнимы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только </w:t>
            </w:r>
          </w:p>
          <w:p w14:paraId="5E96C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специалистом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258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57F9A339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6A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Логичность  и  обоснованность  эксперимента (наблюдения),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94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Эксперимент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логичен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 </w:t>
            </w:r>
          </w:p>
          <w:p w14:paraId="1EAC7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обоснован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2F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6D5B7D65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A8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обусловленность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логикой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изучения  объекта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51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Эксперимент частично логичен и обоснован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C95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14B589C8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DD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D40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Эксперимент не логичен и не обоснован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1C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1185C86B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396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Наглядность представления результатов  (графики, гистограммы, схемы, фото и т.д.)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E2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Использованы все необходимые способы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25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19F3A558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F0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1A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Использована часть способов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CF6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255428B2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A7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EE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Использован только один способ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7F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08E5C95E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67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Дискуссионность  (полемичность) обсуждения полученных результатов с разных точек зрения, позиций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83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Приводятся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обсуждаются </w:t>
            </w:r>
          </w:p>
          <w:p w14:paraId="2DF0D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разные позиции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4C4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55BE642B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EFC7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F3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Разные позиции приводятся без обсуждения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E2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3B007690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25C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41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приводится и обсуждается одна позиция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1A8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1FBED7D4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621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Наличие собственной позиции (точки зрения) автора к изученной проблеме и полученным результатам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73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Автор имеет собственную точку  зрения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 </w:t>
            </w:r>
          </w:p>
          <w:p w14:paraId="5C25D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может  ее  </w:t>
            </w:r>
          </w:p>
          <w:p w14:paraId="19DF4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аргументировать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DA5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18BCCD39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4342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F2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Автор имеет собственную точку </w:t>
            </w:r>
          </w:p>
          <w:p w14:paraId="1DCE9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зрения, но не может ее  аргументировать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C4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5502C9DF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6DB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B5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Автор не имеет собственной точки зрения (придерживается чужой точки зрения)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B1F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4F3E33E5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38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Соответствие  содержания  выводов  содержанию цели и задач, гипотезе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82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Соответствуют,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гипотеза </w:t>
            </w:r>
          </w:p>
          <w:p w14:paraId="0232C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оценивается автором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F1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47BEAFAB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4FAE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E4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Соответствуют частично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451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5D9D052C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B8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43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соответствуют, нет оценки гипотезы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08A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08C6043B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4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23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Конкретность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выводов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уровень обобщения   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68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Выводы конкретны, построены на обобщении результатов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39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570F8E09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42E5C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39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Выводы неполные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18C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270D6E96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40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B69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Выводов нет, неконкретны 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22D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4A85BEEB">
        <w:tblPrEx>
          <w:tblCellMar>
            <w:top w:w="17" w:type="dxa"/>
            <w:left w:w="108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79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Максимальный балл  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3A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28  </w:t>
            </w:r>
          </w:p>
        </w:tc>
      </w:tr>
    </w:tbl>
    <w:p w14:paraId="2A1C7DDA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 </w:t>
      </w:r>
    </w:p>
    <w:p w14:paraId="1C3981BF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Шкала оценки выступления при защите исследовательского проекта  </w:t>
      </w:r>
    </w:p>
    <w:tbl>
      <w:tblPr>
        <w:tblStyle w:val="23"/>
        <w:tblW w:w="9876" w:type="dxa"/>
        <w:tblInd w:w="341" w:type="dxa"/>
        <w:tblLayout w:type="autofit"/>
        <w:tblCellMar>
          <w:top w:w="31" w:type="dxa"/>
          <w:left w:w="0" w:type="dxa"/>
          <w:bottom w:w="0" w:type="dxa"/>
          <w:right w:w="7" w:type="dxa"/>
        </w:tblCellMar>
      </w:tblPr>
      <w:tblGrid>
        <w:gridCol w:w="4931"/>
        <w:gridCol w:w="3639"/>
        <w:gridCol w:w="1306"/>
      </w:tblGrid>
      <w:tr w14:paraId="5CF26114">
        <w:tblPrEx>
          <w:tblCellMar>
            <w:top w:w="31" w:type="dxa"/>
            <w:left w:w="0" w:type="dxa"/>
            <w:bottom w:w="0" w:type="dxa"/>
            <w:right w:w="7" w:type="dxa"/>
          </w:tblCellMar>
        </w:tblPrEx>
        <w:trPr>
          <w:trHeight w:val="349" w:hRule="atLeast"/>
        </w:trPr>
        <w:tc>
          <w:tcPr>
            <w:tcW w:w="4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ABF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Показатели   </w:t>
            </w:r>
          </w:p>
        </w:tc>
        <w:tc>
          <w:tcPr>
            <w:tcW w:w="36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CF6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Градация   </w:t>
            </w:r>
          </w:p>
        </w:tc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0BF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Баллы  </w:t>
            </w:r>
          </w:p>
        </w:tc>
      </w:tr>
      <w:tr w14:paraId="4050C536">
        <w:tblPrEx>
          <w:tblCellMar>
            <w:top w:w="31" w:type="dxa"/>
            <w:left w:w="0" w:type="dxa"/>
            <w:bottom w:w="0" w:type="dxa"/>
            <w:right w:w="7" w:type="dxa"/>
          </w:tblCellMar>
        </w:tblPrEx>
        <w:trPr>
          <w:trHeight w:val="480" w:hRule="atLeast"/>
        </w:trPr>
        <w:tc>
          <w:tcPr>
            <w:tcW w:w="493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5D0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1. Соответствие сообщения заявленной теме, цели и задачам проекта   </w:t>
            </w:r>
          </w:p>
        </w:tc>
        <w:tc>
          <w:tcPr>
            <w:tcW w:w="3639" w:type="dxa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0AE4E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Соответствует полностью   </w:t>
            </w:r>
          </w:p>
        </w:tc>
        <w:tc>
          <w:tcPr>
            <w:tcW w:w="130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6BBD8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  <w:p w14:paraId="53AE0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324EF6F7">
        <w:tblPrEx>
          <w:tblCellMar>
            <w:top w:w="31" w:type="dxa"/>
            <w:left w:w="0" w:type="dxa"/>
            <w:bottom w:w="0" w:type="dxa"/>
            <w:right w:w="7" w:type="dxa"/>
          </w:tblCellMar>
        </w:tblPrEx>
        <w:trPr>
          <w:trHeight w:val="785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4F476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color="FFFFFF" w:sz="40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  <w:vAlign w:val="center"/>
          </w:tcPr>
          <w:p w14:paraId="60FCA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Соответствует 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 в 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полном объеме  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42B6C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</w:tr>
      <w:tr w14:paraId="23A8C6DC">
        <w:tblPrEx>
          <w:tblCellMar>
            <w:top w:w="31" w:type="dxa"/>
            <w:left w:w="0" w:type="dxa"/>
            <w:bottom w:w="0" w:type="dxa"/>
            <w:right w:w="7" w:type="dxa"/>
          </w:tblCellMar>
        </w:tblPrEx>
        <w:trPr>
          <w:trHeight w:val="607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07F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834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соответствуют   </w:t>
            </w:r>
          </w:p>
        </w:tc>
        <w:tc>
          <w:tcPr>
            <w:tcW w:w="1306" w:type="dxa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990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3F6471C2">
        <w:tblPrEx>
          <w:tblCellMar>
            <w:top w:w="31" w:type="dxa"/>
            <w:left w:w="0" w:type="dxa"/>
            <w:bottom w:w="0" w:type="dxa"/>
            <w:right w:w="7" w:type="dxa"/>
          </w:tblCellMar>
        </w:tblPrEx>
        <w:trPr>
          <w:trHeight w:val="480" w:hRule="atLeast"/>
        </w:trPr>
        <w:tc>
          <w:tcPr>
            <w:tcW w:w="4931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64653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2.Структурированность(организация) сообщения, которая обеспечивает понимание его содержания   </w:t>
            </w:r>
          </w:p>
        </w:tc>
        <w:tc>
          <w:tcPr>
            <w:tcW w:w="3639" w:type="dxa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2CBC5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Структурировано, обеспечивает   </w:t>
            </w:r>
          </w:p>
        </w:tc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6695F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4539C40F">
        <w:tblPrEx>
          <w:tblCellMar>
            <w:top w:w="31" w:type="dxa"/>
            <w:left w:w="0" w:type="dxa"/>
            <w:bottom w:w="0" w:type="dxa"/>
            <w:right w:w="7" w:type="dxa"/>
          </w:tblCellMar>
        </w:tblPrEx>
        <w:trPr>
          <w:trHeight w:val="73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1EAF1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color="FFFFFF" w:sz="40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167C8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Частично   </w:t>
            </w:r>
          </w:p>
        </w:tc>
        <w:tc>
          <w:tcPr>
            <w:tcW w:w="1306" w:type="dxa"/>
            <w:tcBorders>
              <w:top w:val="single" w:color="FFFFFF" w:sz="40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4AE72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</w:tbl>
    <w:p w14:paraId="0FC9CF2A">
      <w:pPr>
        <w:rPr>
          <w:rFonts w:ascii="Times New Roman" w:hAnsi="Times New Roman"/>
          <w:b/>
          <w:i w:val="0"/>
          <w:color w:val="000000"/>
          <w:sz w:val="28"/>
        </w:rPr>
      </w:pPr>
    </w:p>
    <w:tbl>
      <w:tblPr>
        <w:tblStyle w:val="23"/>
        <w:tblW w:w="9876" w:type="dxa"/>
        <w:tblInd w:w="341" w:type="dxa"/>
        <w:tblLayout w:type="autofit"/>
        <w:tblCellMar>
          <w:top w:w="31" w:type="dxa"/>
          <w:left w:w="0" w:type="dxa"/>
          <w:bottom w:w="0" w:type="dxa"/>
          <w:right w:w="0" w:type="dxa"/>
        </w:tblCellMar>
      </w:tblPr>
      <w:tblGrid>
        <w:gridCol w:w="4931"/>
        <w:gridCol w:w="3639"/>
        <w:gridCol w:w="28"/>
        <w:gridCol w:w="1278"/>
      </w:tblGrid>
      <w:tr w14:paraId="11629770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493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6AA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16B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структурировано,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</w:t>
            </w:r>
          </w:p>
          <w:p w14:paraId="2B257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обеспечивает   </w:t>
            </w:r>
          </w:p>
        </w:tc>
        <w:tc>
          <w:tcPr>
            <w:tcW w:w="127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81C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6876D4E2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493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025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3. Культура выступления   </w:t>
            </w:r>
          </w:p>
        </w:tc>
        <w:tc>
          <w:tcPr>
            <w:tcW w:w="366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026A8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Рассказ, обращѐнный к аудитории рассказ без  обращения к тексту   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07C21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6BD9EF72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0125E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single" w:color="FFFFFF" w:sz="40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  <w:vAlign w:val="center"/>
          </w:tcPr>
          <w:p w14:paraId="5CBE0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Рассказ с частым обращением тексту   </w:t>
            </w:r>
          </w:p>
        </w:tc>
        <w:tc>
          <w:tcPr>
            <w:tcW w:w="1278" w:type="dxa"/>
            <w:vMerge w:val="restart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E93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  <w:p w14:paraId="42D3C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082D7C2D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862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BC3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Чтение с листа  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05D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</w:tr>
      <w:tr w14:paraId="4A28FAC1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493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D89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4. Доступность сообщения о содержании проекта, его целях, задачах, методах и </w:t>
            </w:r>
          </w:p>
          <w:p w14:paraId="49CF5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результатах   </w:t>
            </w:r>
          </w:p>
        </w:tc>
        <w:tc>
          <w:tcPr>
            <w:tcW w:w="3667" w:type="dxa"/>
            <w:gridSpan w:val="2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64B05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Доступно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без уточняющих  вопросов   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2ABCC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5CF46C41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4C6EF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A63C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Доступно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уточняющими  вопросами   </w:t>
            </w:r>
          </w:p>
        </w:tc>
        <w:tc>
          <w:tcPr>
            <w:tcW w:w="1278" w:type="dxa"/>
            <w:tcBorders>
              <w:top w:val="single" w:color="FFFFFF" w:sz="40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4FE42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735ED317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3EC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5B6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Недоступно  с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уточняющими  </w:t>
            </w:r>
          </w:p>
          <w:p w14:paraId="1FB14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вопросами   </w:t>
            </w:r>
          </w:p>
        </w:tc>
        <w:tc>
          <w:tcPr>
            <w:tcW w:w="1278" w:type="dxa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7E8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026DCFB8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493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857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5. Целесообразность наглядности и уровень еѐ использования   </w:t>
            </w:r>
          </w:p>
        </w:tc>
        <w:tc>
          <w:tcPr>
            <w:tcW w:w="3667" w:type="dxa"/>
            <w:gridSpan w:val="2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57DD3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Целесообразна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434D4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5862060B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68694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nil"/>
              <w:left w:val="single" w:color="000000" w:sz="6" w:space="0"/>
              <w:bottom w:val="nil"/>
              <w:right w:val="nil"/>
            </w:tcBorders>
            <w:vAlign w:val="center"/>
          </w:tcPr>
          <w:p w14:paraId="3DAFE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Частично   </w:t>
            </w:r>
          </w:p>
          <w:p w14:paraId="4A21B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vMerge w:val="restart"/>
            <w:tcBorders>
              <w:top w:val="single" w:color="FFFFFF" w:sz="40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68C63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  <w:p w14:paraId="1B916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2473ECEB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AD6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02C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Нецелесообразна   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</w:tcPr>
          <w:p w14:paraId="67DE0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</w:tr>
      <w:tr w14:paraId="713C420F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493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2F3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6.  Соблюдение  временного  регламента сообщения (не более 7 минут)   </w:t>
            </w:r>
          </w:p>
        </w:tc>
        <w:tc>
          <w:tcPr>
            <w:tcW w:w="366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nil"/>
            </w:tcBorders>
          </w:tcPr>
          <w:p w14:paraId="1C76C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Соответствует   </w:t>
            </w:r>
          </w:p>
          <w:p w14:paraId="002E9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Превышен ( не более 2 минут)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  <w:lang w:eastAsia="zh-CN"/>
              </w:rPr>
              <w:pict>
                <v:group id="Group 53135" o:spid="_x0000_s1035" o:spt="203" style="height:25.65pt;width:0.7pt;" coordsize="9144,326263" o:gfxdata="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1liw&#10;ANMAAAACAQAADwAAAAAAAAABACAAAAAiAAAAZHJzL2Rvd25yZXYueG1sUEsBAhQAFAAAAAgAh07i&#10;QD47H9+ZAgAApQgAAA4AAAAAAAAAAQAgAAAAIgEAAGRycy9lMm9Eb2MueG1sUEsFBgAAAAAGAAYA&#10;WQEAAC0GAAAAAA==&#10;">
                  <o:lock v:ext="edit" aspectratio="f"/>
                  <v:shape id="Shape 55648" o:spid="_x0000_s1033" style="position:absolute;left:0;top:0;height:9144;width:9144;" fillcolor="#000000" filled="t" stroked="f" coordsize="9144,9144" o:gfxdata="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C1m7sAAADe&#10;AAAADwAAAAAAAAABACAAAAAiAAAAZHJzL2Rvd25yZXYueG1sUEsBAhQAFAAAAAgAh07iQDMvBZ47&#10;AAAAOQAAABAAAAAAAAAAAQAgAAAACgEAAGRycy9zaGFwZXhtbC54bWxQSwUGAAAAAAYABgBbAQAA&#10;tAMAAAAA&#10;" path="m0,0l9144,0,9144,9144,0,9144,0,0e">
                    <v:path/>
                    <v:fill on="t" focussize="0,0"/>
                    <v:stroke on="f" weight="0pt" miterlimit="1" joinstyle="miter"/>
                    <v:imagedata o:title=""/>
                    <o:lock v:ext="edit" aspectratio="f"/>
                  </v:shape>
                  <v:shape id="Shape 55649" o:spid="_x0000_s1034" style="position:absolute;left:0;top:7620;height:318643;width:9144;" fillcolor="#000000" filled="t" stroked="f" coordsize="9144,318643" o:gfxdata="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nYU&#10;HMEAAADeAAAADwAAAAAAAAABACAAAAAiAAAAZHJzL2Rvd25yZXYueG1sUEsBAhQAFAAAAAgAh07i&#10;QDMvBZ47AAAAOQAAABAAAAAAAAAAAQAgAAAAEAEAAGRycy9zaGFwZXhtbC54bWxQSwUGAAAAAAYA&#10;BgBbAQAAugMAAAAA&#10;" path="m0,0l9144,0,9144,318643,0,318643,0,0e">
                    <v:path/>
                    <v:fill on="t" focussize="0,0"/>
                    <v:stroke on="f" weight="0pt" miterlimit="1" joinstyle="miter"/>
                    <v:imagedata o:title=""/>
                    <o:lock v:ext="edit" aspectratio="f"/>
                  </v:shape>
                  <w10:wrap type="none"/>
                  <w10:anchorlock/>
                </v:group>
              </w:pict>
            </w:r>
          </w:p>
        </w:tc>
        <w:tc>
          <w:tcPr>
            <w:tcW w:w="1278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1DA74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  <w:p w14:paraId="5BB71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  <w:lang w:eastAsia="zh-CN"/>
              </w:rPr>
              <w:pict>
                <v:group id="Group 53148" o:spid="_x0000_s1032" o:spt="203" style="height:5.15pt;width:4.8pt;" coordsize="61087,65405" o:gfxdata="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BuZmn0wAAAAIBAAAPAAAAAAAAAAEAIAAA&#10;ACIAAABkcnMvZG93bnJldi54bWxQSwECFAAUAAAACACHTuJAlfF3y0oCAADcBQAADgAAAAAAAAAB&#10;ACAAAAAiAQAAZHJzL2Uyb0RvYy54bWxQSwUGAAAAAAYABgBZAQAA3gUAAAAA&#10;">
                  <o:lock v:ext="edit" aspectratio="f"/>
                  <v:shape id="Shape 55652" o:spid="_x0000_s1031" style="position:absolute;left:0;top:0;height:65405;width:61087;" fillcolor="#FFFFFF" filled="t" stroked="f" coordsize="61087,65405" o:gfxdata="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niQY&#10;GMEAAADeAAAADwAAAAAAAAABACAAAAAiAAAAZHJzL2Rvd25yZXYueG1sUEsBAhQAFAAAAAgAh07i&#10;QDMvBZ47AAAAOQAAABAAAAAAAAAAAQAgAAAAEAEAAGRycy9zaGFwZXhtbC54bWxQSwUGAAAAAAYA&#10;BgBbAQAAugMAAAAA&#10;" path="m0,0l61087,0,61087,65405,0,65405,0,0e">
                    <v:path/>
                    <v:fill on="t" focussize="0,0"/>
                    <v:stroke on="f" weight="0pt" miterlimit="1" joinstyle="miter"/>
                    <v:imagedata o:title=""/>
                    <o:lock v:ext="edit" aspectratio="f"/>
                  </v:shape>
                  <w10:wrap type="none"/>
                  <w10:anchorlock/>
                </v:group>
              </w:pic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</w:p>
          <w:p w14:paraId="17A4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  <w:p w14:paraId="4746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01194FA8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7BA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397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Превышен (более 2 минут)   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</w:tcPr>
          <w:p w14:paraId="2506C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</w:tr>
      <w:tr w14:paraId="1A51444C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49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7E4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7.  Чѐткость  и  полнота  ответов  на дополнительные вопросы по   </w:t>
            </w:r>
          </w:p>
        </w:tc>
        <w:tc>
          <w:tcPr>
            <w:tcW w:w="366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0CF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Все ответы чѐткие, полные   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526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3DC02F81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493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584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существу сообщения   </w:t>
            </w:r>
          </w:p>
        </w:tc>
        <w:tc>
          <w:tcPr>
            <w:tcW w:w="366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0F1D6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на все вопросы есть четкие ответы   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68A8E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739D5474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946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8DE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Все ответы неполные   </w:t>
            </w:r>
          </w:p>
        </w:tc>
        <w:tc>
          <w:tcPr>
            <w:tcW w:w="1278" w:type="dxa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D18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76A61392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3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836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8. Владение специальной терминологией по теме проекта, использованной в сообщении   </w:t>
            </w:r>
          </w:p>
        </w:tc>
        <w:tc>
          <w:tcPr>
            <w:tcW w:w="366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0CC6C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Владеет свободно   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6AF63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00AA2F2B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465CD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single" w:color="FFFFFF" w:sz="40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3CC85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Частично   </w:t>
            </w:r>
          </w:p>
        </w:tc>
        <w:tc>
          <w:tcPr>
            <w:tcW w:w="1278" w:type="dxa"/>
            <w:tcBorders>
              <w:top w:val="single" w:color="FFFFFF" w:sz="40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2395D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3B349E4D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C8B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581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владеет   </w:t>
            </w:r>
          </w:p>
        </w:tc>
        <w:tc>
          <w:tcPr>
            <w:tcW w:w="1278" w:type="dxa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EAC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1292AD27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31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529E9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9. Культура дискуссии – умение понять собеседника и аргументировано ответить на его вопросы   </w:t>
            </w:r>
          </w:p>
        </w:tc>
        <w:tc>
          <w:tcPr>
            <w:tcW w:w="366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51C23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Умеет вести дискуссию   </w:t>
            </w:r>
          </w:p>
        </w:tc>
        <w:tc>
          <w:tcPr>
            <w:tcW w:w="1278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0B74B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  <w:p w14:paraId="34637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263CA27F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686DA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tcBorders>
              <w:top w:val="single" w:color="FFFFFF" w:sz="40" w:space="0"/>
              <w:left w:val="single" w:color="000000" w:sz="6" w:space="0"/>
              <w:bottom w:val="single" w:color="FFFFFF" w:sz="40" w:space="0"/>
              <w:right w:val="single" w:color="000000" w:sz="6" w:space="0"/>
            </w:tcBorders>
          </w:tcPr>
          <w:p w14:paraId="3177E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Частично  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</w:tcPr>
          <w:p w14:paraId="19AFB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</w:tr>
      <w:tr w14:paraId="25FF5273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493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7D4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color="FFFFFF" w:sz="4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916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 может  аргументированно ответить оппоненту   </w:t>
            </w:r>
          </w:p>
        </w:tc>
        <w:tc>
          <w:tcPr>
            <w:tcW w:w="1306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333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225C7E25">
        <w:tblPrEx>
          <w:tblCellMar>
            <w:top w:w="31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85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5FF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Максимальный балл  </w:t>
            </w:r>
          </w:p>
        </w:tc>
        <w:tc>
          <w:tcPr>
            <w:tcW w:w="130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171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18  </w:t>
            </w:r>
          </w:p>
        </w:tc>
      </w:tr>
    </w:tbl>
    <w:p w14:paraId="70EC9ECE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 </w:t>
      </w:r>
    </w:p>
    <w:p w14:paraId="268B3D08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Критерии оценки содержания проекта  </w:t>
      </w:r>
    </w:p>
    <w:tbl>
      <w:tblPr>
        <w:tblStyle w:val="23"/>
        <w:tblW w:w="9871" w:type="dxa"/>
        <w:tblInd w:w="338" w:type="dxa"/>
        <w:tblLayout w:type="autofit"/>
        <w:tblCellMar>
          <w:top w:w="17" w:type="dxa"/>
          <w:left w:w="14" w:type="dxa"/>
          <w:bottom w:w="0" w:type="dxa"/>
          <w:right w:w="2" w:type="dxa"/>
        </w:tblCellMar>
      </w:tblPr>
      <w:tblGrid>
        <w:gridCol w:w="8915"/>
        <w:gridCol w:w="956"/>
      </w:tblGrid>
      <w:tr w14:paraId="4E73317F">
        <w:tblPrEx>
          <w:tblCellMar>
            <w:top w:w="17" w:type="dxa"/>
            <w:left w:w="14" w:type="dxa"/>
            <w:bottom w:w="0" w:type="dxa"/>
            <w:right w:w="2" w:type="dxa"/>
          </w:tblCellMar>
        </w:tblPrEx>
        <w:trPr>
          <w:trHeight w:val="314" w:hRule="atLeast"/>
        </w:trPr>
        <w:tc>
          <w:tcPr>
            <w:tcW w:w="8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209CB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Критерий 1. Постановка цели проекта   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F80C8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</w:p>
        </w:tc>
      </w:tr>
      <w:tr w14:paraId="3D5F3A2F">
        <w:tblPrEx>
          <w:tblCellMar>
            <w:top w:w="17" w:type="dxa"/>
            <w:left w:w="14" w:type="dxa"/>
            <w:bottom w:w="0" w:type="dxa"/>
            <w:right w:w="2" w:type="dxa"/>
          </w:tblCellMar>
        </w:tblPrEx>
        <w:trPr>
          <w:trHeight w:val="326" w:hRule="atLeast"/>
        </w:trPr>
        <w:tc>
          <w:tcPr>
            <w:tcW w:w="891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05339F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Цель не сформулирована   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1A5F40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</w:t>
            </w:r>
          </w:p>
        </w:tc>
      </w:tr>
      <w:tr w14:paraId="2F0762F4">
        <w:tblPrEx>
          <w:tblCellMar>
            <w:top w:w="17" w:type="dxa"/>
            <w:left w:w="14" w:type="dxa"/>
            <w:bottom w:w="0" w:type="dxa"/>
            <w:right w:w="2" w:type="dxa"/>
          </w:tblCellMar>
        </w:tblPrEx>
        <w:trPr>
          <w:trHeight w:val="326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604528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Цель сформулирована, но не обоснована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F01BF3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0142446B">
        <w:tblPrEx>
          <w:tblCellMar>
            <w:top w:w="17" w:type="dxa"/>
            <w:left w:w="14" w:type="dxa"/>
            <w:bottom w:w="0" w:type="dxa"/>
            <w:right w:w="2" w:type="dxa"/>
          </w:tblCellMar>
        </w:tblPrEx>
        <w:trPr>
          <w:trHeight w:val="329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3BD1B5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Цель ясно сформулирована и обоснована в общих чертах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3005AC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5818F9AA">
        <w:tblPrEx>
          <w:tblCellMar>
            <w:top w:w="17" w:type="dxa"/>
            <w:left w:w="14" w:type="dxa"/>
            <w:bottom w:w="0" w:type="dxa"/>
            <w:right w:w="2" w:type="dxa"/>
          </w:tblCellMar>
        </w:tblPrEx>
        <w:trPr>
          <w:trHeight w:val="338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776CB5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Цель определена, ясно сформулирована и четко обоснована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B89797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</w:t>
            </w:r>
          </w:p>
        </w:tc>
      </w:tr>
    </w:tbl>
    <w:p w14:paraId="273CFDEA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ab/>
      </w:r>
    </w:p>
    <w:p w14:paraId="3033304E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Критерий 2.Планирование путей достижения цели проекта 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tbl>
      <w:tblPr>
        <w:tblStyle w:val="23"/>
        <w:tblW w:w="9871" w:type="dxa"/>
        <w:tblInd w:w="338" w:type="dxa"/>
        <w:tblLayout w:type="autofit"/>
        <w:tblCellMar>
          <w:top w:w="19" w:type="dxa"/>
          <w:left w:w="14" w:type="dxa"/>
          <w:bottom w:w="0" w:type="dxa"/>
          <w:right w:w="2" w:type="dxa"/>
        </w:tblCellMar>
      </w:tblPr>
      <w:tblGrid>
        <w:gridCol w:w="8915"/>
        <w:gridCol w:w="956"/>
      </w:tblGrid>
      <w:tr w14:paraId="5AA3BBFB">
        <w:tblPrEx>
          <w:tblCellMar>
            <w:top w:w="19" w:type="dxa"/>
            <w:left w:w="14" w:type="dxa"/>
            <w:bottom w:w="0" w:type="dxa"/>
            <w:right w:w="2" w:type="dxa"/>
          </w:tblCellMar>
        </w:tblPrEx>
        <w:trPr>
          <w:trHeight w:val="334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010697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План достижения цели отсутствует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336DA1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</w:t>
            </w:r>
          </w:p>
        </w:tc>
      </w:tr>
      <w:tr w14:paraId="7AD15344">
        <w:tblPrEx>
          <w:tblCellMar>
            <w:top w:w="19" w:type="dxa"/>
            <w:left w:w="14" w:type="dxa"/>
            <w:bottom w:w="0" w:type="dxa"/>
            <w:right w:w="2" w:type="dxa"/>
          </w:tblCellMar>
        </w:tblPrEx>
        <w:trPr>
          <w:trHeight w:val="329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8F52AD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План имеется, но не обеспечивает достижения поставленной цели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6A475A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60C7505A">
        <w:tblPrEx>
          <w:tblCellMar>
            <w:top w:w="19" w:type="dxa"/>
            <w:left w:w="14" w:type="dxa"/>
            <w:bottom w:w="0" w:type="dxa"/>
            <w:right w:w="2" w:type="dxa"/>
          </w:tblCellMar>
        </w:tblPrEx>
        <w:trPr>
          <w:trHeight w:val="331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7C15EC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Краткий план состоит из основных этапов проекта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6A2698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6412A9AC">
        <w:tblPrEx>
          <w:tblCellMar>
            <w:top w:w="19" w:type="dxa"/>
            <w:left w:w="14" w:type="dxa"/>
            <w:bottom w:w="0" w:type="dxa"/>
            <w:right w:w="2" w:type="dxa"/>
          </w:tblCellMar>
        </w:tblPrEx>
        <w:trPr>
          <w:trHeight w:val="334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B64046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Развернутый план, включает основные и промежуточные этапы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81582D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</w:t>
            </w:r>
          </w:p>
        </w:tc>
      </w:tr>
    </w:tbl>
    <w:p w14:paraId="5EFEF790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Критерий 3.Глубина раскрытия темы проекта, знание предмета 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tbl>
      <w:tblPr>
        <w:tblStyle w:val="23"/>
        <w:tblW w:w="9871" w:type="dxa"/>
        <w:tblInd w:w="338" w:type="dxa"/>
        <w:tblLayout w:type="autofit"/>
        <w:tblCellMar>
          <w:top w:w="19" w:type="dxa"/>
          <w:left w:w="0" w:type="dxa"/>
          <w:bottom w:w="0" w:type="dxa"/>
          <w:right w:w="0" w:type="dxa"/>
        </w:tblCellMar>
      </w:tblPr>
      <w:tblGrid>
        <w:gridCol w:w="8915"/>
        <w:gridCol w:w="956"/>
      </w:tblGrid>
      <w:tr w14:paraId="391046C5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5607C9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Тема проекта не раскрыта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0EC51E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</w:t>
            </w:r>
          </w:p>
        </w:tc>
      </w:tr>
      <w:tr w14:paraId="5BEBAB23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C27B32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Тема проекта раскрыта фрагментарно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044156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022D3C67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FBA455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Тема проекта раскрыта, автор показал знание темы в рамках школьной программы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90661A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0FD6B378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5EECF0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Тема проекта раскрыта исчерпывающе, автор продемонстрировал глубокие знания, выходящие за рамки школьной программы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DFEE3B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</w:tbl>
    <w:p w14:paraId="2CC20067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Критерий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4.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Разнообразие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источников  информации,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p w14:paraId="54D1994F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целесообразность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их использования   </w:t>
      </w:r>
    </w:p>
    <w:tbl>
      <w:tblPr>
        <w:tblStyle w:val="23"/>
        <w:tblW w:w="9871" w:type="dxa"/>
        <w:tblInd w:w="338" w:type="dxa"/>
        <w:tblLayout w:type="autofit"/>
        <w:tblCellMar>
          <w:top w:w="19" w:type="dxa"/>
          <w:left w:w="14" w:type="dxa"/>
          <w:bottom w:w="0" w:type="dxa"/>
          <w:right w:w="0" w:type="dxa"/>
        </w:tblCellMar>
      </w:tblPr>
      <w:tblGrid>
        <w:gridCol w:w="8915"/>
        <w:gridCol w:w="956"/>
      </w:tblGrid>
      <w:tr w14:paraId="1578BC7E">
        <w:tblPrEx>
          <w:tblCellMar>
            <w:top w:w="19" w:type="dxa"/>
            <w:left w:w="14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A38554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Использована неподходящая информация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B53622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50457F71">
        <w:tblPrEx>
          <w:tblCellMar>
            <w:top w:w="19" w:type="dxa"/>
            <w:left w:w="14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1292D5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Большая часть представленной информации не относится к теме работы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1D5D37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379266E2">
        <w:tblPrEx>
          <w:tblCellMar>
            <w:top w:w="19" w:type="dxa"/>
            <w:left w:w="14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FB9DA6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Работа  содержит  незначительный  объем  подходящей  информации  из ограниченного числа однотипных источников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44E582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2C4FC69D">
        <w:tblPrEx>
          <w:tblCellMar>
            <w:top w:w="19" w:type="dxa"/>
            <w:left w:w="14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5A47F8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Работа содержит достаточно полную информацию из разнообразных источников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C154B6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</w:tbl>
    <w:p w14:paraId="1F36EAD5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Критерий 5. Соответствие выбранных способов работы целям и содержанию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p w14:paraId="311DBDBE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проекта   </w:t>
      </w:r>
    </w:p>
    <w:tbl>
      <w:tblPr>
        <w:tblStyle w:val="23"/>
        <w:tblW w:w="9871" w:type="dxa"/>
        <w:tblInd w:w="338" w:type="dxa"/>
        <w:tblLayout w:type="autofit"/>
        <w:tblCellMar>
          <w:top w:w="19" w:type="dxa"/>
          <w:left w:w="0" w:type="dxa"/>
          <w:bottom w:w="0" w:type="dxa"/>
          <w:right w:w="0" w:type="dxa"/>
        </w:tblCellMar>
      </w:tblPr>
      <w:tblGrid>
        <w:gridCol w:w="8915"/>
        <w:gridCol w:w="956"/>
      </w:tblGrid>
      <w:tr w14:paraId="05A01B9D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0E269E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Заявленные в проекте цели не достигнуты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783324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21F680AD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96F662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Значительная часть используемых способов работы не соответствует теме и цели проекта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356B1A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50A6F5CA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C477F3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Используемые способы работы соответствует теме и цели проекта, но являются недостаточными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2298D5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667EA0C0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0D765D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Способы работы достаточны и используются уместно и эффективно, цели проекта достигнуты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DDA9B1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EC64B94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Критерий 6.Личная заинтересованность автора, творческий подход к работе 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tbl>
      <w:tblPr>
        <w:tblStyle w:val="23"/>
        <w:tblW w:w="9871" w:type="dxa"/>
        <w:tblInd w:w="338" w:type="dxa"/>
        <w:tblLayout w:type="autofit"/>
        <w:tblCellMar>
          <w:top w:w="19" w:type="dxa"/>
          <w:left w:w="0" w:type="dxa"/>
          <w:bottom w:w="0" w:type="dxa"/>
          <w:right w:w="0" w:type="dxa"/>
        </w:tblCellMar>
      </w:tblPr>
      <w:tblGrid>
        <w:gridCol w:w="8915"/>
        <w:gridCol w:w="956"/>
      </w:tblGrid>
      <w:tr w14:paraId="2BEE4A8C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2932DB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Работа шаблонная, показывающая формальное отношение автора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9865E7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1C4E0948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9C044C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Автор проявил незначительный интерес к теме проекта, но не продемонстрировал самостоятельности в работе, не использовал возможности творческого подхода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214DF3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68EA807F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42545D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Работа самостоятельная, демонстрирующая серьезную заинтересованность автора, предпринята попытка представить личный взгляд на тему проекта, применены элементы творчества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2ECAA4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0DB69D6F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4B4131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Работа отличается творческим подходом, собственным оригинальным отношением автора к идее проекта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8F0B49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</w:tbl>
    <w:p w14:paraId="62B057DF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Критерий 7.Анализ хода работы, выводы и перспективы 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tbl>
      <w:tblPr>
        <w:tblStyle w:val="23"/>
        <w:tblW w:w="9871" w:type="dxa"/>
        <w:tblInd w:w="338" w:type="dxa"/>
        <w:tblLayout w:type="autofit"/>
        <w:tblCellMar>
          <w:top w:w="19" w:type="dxa"/>
          <w:left w:w="0" w:type="dxa"/>
          <w:bottom w:w="0" w:type="dxa"/>
          <w:right w:w="0" w:type="dxa"/>
        </w:tblCellMar>
      </w:tblPr>
      <w:tblGrid>
        <w:gridCol w:w="8915"/>
        <w:gridCol w:w="956"/>
      </w:tblGrid>
      <w:tr w14:paraId="4B9ECB22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6D1002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Не предприняты попытки проанализировать ход и результаты работы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892CCB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5C3CBA73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43DFB4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Анализ заменен кратким описанием хода и порядка работы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28A25E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2C6501DD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FF04FE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Представлен обзор работы по достижению целей, заявленных в проекте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EB65C0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017B10DF">
        <w:tblPrEx>
          <w:tblCellMar>
            <w:top w:w="19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1BD84F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Представлен анализ ситуации, складывающийся в ходе работы, сделаны выводы, намечены перспективы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385F99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</w:tbl>
    <w:p w14:paraId="227F7522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Критерий 8.Соответствие требованиям оформления письменной части   </w:t>
      </w:r>
      <w:r>
        <w:rPr>
          <w:rFonts w:ascii="Times New Roman" w:hAnsi="Times New Roman"/>
          <w:b/>
          <w:i w:val="0"/>
          <w:color w:val="000000"/>
          <w:sz w:val="28"/>
        </w:rPr>
        <w:tab/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tbl>
      <w:tblPr>
        <w:tblStyle w:val="23"/>
        <w:tblW w:w="9871" w:type="dxa"/>
        <w:tblInd w:w="338" w:type="dxa"/>
        <w:tblLayout w:type="autofit"/>
        <w:tblCellMar>
          <w:top w:w="17" w:type="dxa"/>
          <w:left w:w="0" w:type="dxa"/>
          <w:bottom w:w="0" w:type="dxa"/>
          <w:right w:w="0" w:type="dxa"/>
        </w:tblCellMar>
      </w:tblPr>
      <w:tblGrid>
        <w:gridCol w:w="2351"/>
        <w:gridCol w:w="6564"/>
        <w:gridCol w:w="956"/>
      </w:tblGrid>
      <w:tr w14:paraId="3F3B9A75">
        <w:tblPrEx>
          <w:tblCellMar>
            <w:top w:w="17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89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5C0625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Письменная часть проекта отсутствует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B4E33A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66768C0F">
        <w:tblPrEx>
          <w:tblCellMar>
            <w:top w:w="17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9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D62FF7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В письменной части работы отсутствует установленные правилами порядок и четкая структура, допущены серьезные ошибки в оформлении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2E71BA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0322F48A">
        <w:tblPrEx>
          <w:tblCellMar>
            <w:top w:w="17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89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00D301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Предприняты попытки оформить работу в соответствии с установленными правилами, придать ей соответствующую структуру, допущены некоторые нарушения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C68454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78B08170">
        <w:tblPrEx>
          <w:tblCellMar>
            <w:top w:w="17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9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5738D800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Работа отличается четким и грамотным оформлением в точном соответствии с установленными требованиями   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68808EE0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  <w:tr w14:paraId="28CE53C9">
        <w:tblPrEx>
          <w:tblCellMar>
            <w:top w:w="17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32" w:space="0"/>
            </w:tcBorders>
          </w:tcPr>
          <w:p w14:paraId="4B75EB5C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Максимальный балл: </w:t>
            </w:r>
          </w:p>
        </w:tc>
        <w:tc>
          <w:tcPr>
            <w:tcW w:w="6564" w:type="dxa"/>
            <w:tcBorders>
              <w:top w:val="single" w:color="000000" w:sz="4" w:space="0"/>
              <w:left w:val="single" w:color="000000" w:sz="32" w:space="0"/>
              <w:bottom w:val="single" w:color="000000" w:sz="4" w:space="0"/>
              <w:right w:val="single" w:color="000000" w:sz="4" w:space="0"/>
            </w:tcBorders>
          </w:tcPr>
          <w:p w14:paraId="54C8FF86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75530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24  </w:t>
            </w:r>
          </w:p>
        </w:tc>
      </w:tr>
      <w:tr w14:paraId="7DFB1AF2">
        <w:tblPrEx>
          <w:tblCellMar>
            <w:top w:w="17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351" w:type="dxa"/>
            <w:tcBorders>
              <w:top w:val="single" w:color="000000" w:sz="4" w:space="0"/>
              <w:left w:val="nil"/>
              <w:bottom w:val="nil"/>
              <w:right w:val="single" w:color="000000" w:sz="32" w:space="0"/>
            </w:tcBorders>
          </w:tcPr>
          <w:p w14:paraId="378178BB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64" w:type="dxa"/>
            <w:tcBorders>
              <w:top w:val="single" w:color="000000" w:sz="4" w:space="0"/>
              <w:left w:val="single" w:color="000000" w:sz="32" w:space="0"/>
              <w:bottom w:val="nil"/>
              <w:right w:val="nil"/>
            </w:tcBorders>
          </w:tcPr>
          <w:p w14:paraId="7FF2FAB3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30B7E09C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7F77580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 </w:t>
      </w:r>
    </w:p>
    <w:p w14:paraId="447D7905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Критерии оценки защиты проекта   </w:t>
      </w:r>
    </w:p>
    <w:tbl>
      <w:tblPr>
        <w:tblStyle w:val="23"/>
        <w:tblW w:w="10161" w:type="dxa"/>
        <w:tblInd w:w="55" w:type="dxa"/>
        <w:tblLayout w:type="autofit"/>
        <w:tblCellMar>
          <w:top w:w="17" w:type="dxa"/>
          <w:left w:w="139" w:type="dxa"/>
          <w:bottom w:w="0" w:type="dxa"/>
          <w:right w:w="7" w:type="dxa"/>
        </w:tblCellMar>
      </w:tblPr>
      <w:tblGrid>
        <w:gridCol w:w="9145"/>
        <w:gridCol w:w="1016"/>
      </w:tblGrid>
      <w:tr w14:paraId="52428B33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1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A15BC0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Критерий 1.Качество проведенной презентации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5F3F4C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 </w:t>
            </w:r>
          </w:p>
        </w:tc>
      </w:tr>
      <w:tr w14:paraId="0417D6D2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0FB23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Презентация не проведена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88D53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303D41B6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3B340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Автор читает с листа, не уложился в регламент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0226F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64336914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17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8AB8F9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Автор часто обращается к записям, уложился в регламент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99312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44E1DC51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612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EC9C5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Автор свободно излагает сообщение, обращается к записям изредка, уложился в регламент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C0BC82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  <w:tr w14:paraId="5585A1B4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1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5846DB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Критерий 2.Речь выступающего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51B08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 </w:t>
            </w:r>
          </w:p>
        </w:tc>
      </w:tr>
      <w:tr w14:paraId="1D2F3E24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778B60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Изложение непоследовательно и нелогичность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5BCE9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79C464B1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19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C19AD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Последовательность и логичность нарушаются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CD82A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695CEB31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19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897C95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Изложение последовательно и логично, но воспринимается сложно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419B58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3F61BADC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F0E04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Изложение последовательно и логично, доступно для широкой аудитории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43E3A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  <w:tr w14:paraId="21830C17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1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E81D2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Критерий 3. Ответы на вопросы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C1A46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 </w:t>
            </w:r>
          </w:p>
        </w:tc>
      </w:tr>
      <w:tr w14:paraId="691658EF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615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F05C09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Ответы на поставленные вопросы отсутствуют или не соответствуют содержанию вопроса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B0C90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026989E5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19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8C6EB6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Ответы на вопросы неразвернутые, неаргументированные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47F17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0D2B9BB7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17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507EF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Ответы на вопросы развернутые, аргументированные, входят за рамки регламента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C2E2A4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251EF27B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BD048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Ответы на вопросы развернутые, аргументированные, в рамках регламента 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4408A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  <w:tr w14:paraId="1FE7A1A8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2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18E36B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Критерий 4. Качество компьютерной презентации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1DD63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 </w:t>
            </w:r>
          </w:p>
        </w:tc>
      </w:tr>
      <w:tr w14:paraId="5CC7EF8B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2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851C5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Презентация отсутствует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1FB97D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003D6CCA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612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3205C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Презентация повторяет текст выступления, перегружена информацией, затрудняет восприятие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FD2C9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1A34761A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61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48F11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Презентация дополняет текст выступления, но перегружена информацией, затрудняет восприятие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7F9926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16288A12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612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FF282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Презентация  дополняет  текст  выступления,  не  перегружена  информацией, оптимальна для восприятия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C869B8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  <w:tr w14:paraId="2722EB82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2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C9820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Критерий 5. Качество презентации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FF28F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  </w:t>
            </w:r>
          </w:p>
        </w:tc>
      </w:tr>
      <w:tr w14:paraId="74992925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DB15B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Проектный продукт отсутствует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ED3D6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0  </w:t>
            </w:r>
          </w:p>
        </w:tc>
      </w:tr>
      <w:tr w14:paraId="3C7D260C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63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44CBA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Проектный продукт не соответствует требованиям качества  </w:t>
            </w:r>
          </w:p>
          <w:p w14:paraId="145733DD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(эстетичен, удобен в использовании, соответствует заявленным целям)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3CACB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  </w:t>
            </w:r>
          </w:p>
        </w:tc>
      </w:tr>
      <w:tr w14:paraId="5AF7C803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4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0DE54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Проектный продукт не полностью соответствует требованиям качества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312807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2  </w:t>
            </w:r>
          </w:p>
        </w:tc>
      </w:tr>
      <w:tr w14:paraId="4CA7EEBB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612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61C57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Проектный продукт полностью соответствует требованиям качества (эстетичен, удобен в использовании, соответствует заявленным целям)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3BD33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3  </w:t>
            </w:r>
          </w:p>
        </w:tc>
      </w:tr>
      <w:tr w14:paraId="597696B7">
        <w:tblPrEx>
          <w:tblCellMar>
            <w:top w:w="17" w:type="dxa"/>
            <w:left w:w="139" w:type="dxa"/>
            <w:bottom w:w="0" w:type="dxa"/>
            <w:right w:w="7" w:type="dxa"/>
          </w:tblCellMar>
        </w:tblPrEx>
        <w:trPr>
          <w:trHeight w:val="322" w:hRule="atLeast"/>
        </w:trPr>
        <w:tc>
          <w:tcPr>
            <w:tcW w:w="9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333408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Максимальный балл:  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3EE33">
            <w:pP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sz w:val="24"/>
                <w:szCs w:val="24"/>
              </w:rPr>
              <w:t xml:space="preserve">15  </w:t>
            </w:r>
          </w:p>
        </w:tc>
      </w:tr>
    </w:tbl>
    <w:p w14:paraId="08E831AB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</w:t>
      </w:r>
    </w:p>
    <w:p w14:paraId="07669E5F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Таблица перевода суммы баллов оценки в пятибалльную оценку   </w:t>
      </w:r>
    </w:p>
    <w:tbl>
      <w:tblPr>
        <w:tblStyle w:val="23"/>
        <w:tblW w:w="10178" w:type="dxa"/>
        <w:tblInd w:w="41" w:type="dxa"/>
        <w:tblLayout w:type="autofit"/>
        <w:tblCellMar>
          <w:top w:w="42" w:type="dxa"/>
          <w:left w:w="134" w:type="dxa"/>
          <w:bottom w:w="0" w:type="dxa"/>
          <w:right w:w="115" w:type="dxa"/>
        </w:tblCellMar>
      </w:tblPr>
      <w:tblGrid>
        <w:gridCol w:w="3063"/>
        <w:gridCol w:w="2909"/>
        <w:gridCol w:w="4206"/>
      </w:tblGrid>
      <w:tr w14:paraId="1B8AC410">
        <w:tblPrEx>
          <w:tblCellMar>
            <w:top w:w="42" w:type="dxa"/>
            <w:left w:w="134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2DA9C5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Процент   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0DF383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Общий балл   </w:t>
            </w:r>
          </w:p>
        </w:tc>
        <w:tc>
          <w:tcPr>
            <w:tcW w:w="4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B73FE1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Уровень освоения МПР   </w:t>
            </w:r>
          </w:p>
        </w:tc>
      </w:tr>
      <w:tr w14:paraId="2DB247AC">
        <w:tblPrEx>
          <w:tblCellMar>
            <w:top w:w="42" w:type="dxa"/>
            <w:left w:w="134" w:type="dxa"/>
            <w:bottom w:w="0" w:type="dxa"/>
            <w:right w:w="115" w:type="dxa"/>
          </w:tblCellMar>
        </w:tblPrEx>
        <w:trPr>
          <w:trHeight w:val="355" w:hRule="atLeast"/>
        </w:trPr>
        <w:tc>
          <w:tcPr>
            <w:tcW w:w="3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A4EE59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0 – 40   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04CE7C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0 – 16   </w:t>
            </w:r>
          </w:p>
        </w:tc>
        <w:tc>
          <w:tcPr>
            <w:tcW w:w="4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653751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Пониженный   </w:t>
            </w:r>
          </w:p>
        </w:tc>
      </w:tr>
      <w:tr w14:paraId="708EB0CB">
        <w:tblPrEx>
          <w:tblCellMar>
            <w:top w:w="42" w:type="dxa"/>
            <w:left w:w="134" w:type="dxa"/>
            <w:bottom w:w="0" w:type="dxa"/>
            <w:right w:w="115" w:type="dxa"/>
          </w:tblCellMar>
        </w:tblPrEx>
        <w:trPr>
          <w:trHeight w:val="355" w:hRule="atLeast"/>
        </w:trPr>
        <w:tc>
          <w:tcPr>
            <w:tcW w:w="3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4C04CD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41 – 74   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DB4E67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17 – 29   </w:t>
            </w:r>
          </w:p>
        </w:tc>
        <w:tc>
          <w:tcPr>
            <w:tcW w:w="4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075403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Базовый   </w:t>
            </w:r>
          </w:p>
        </w:tc>
      </w:tr>
      <w:tr w14:paraId="27DCA488">
        <w:tblPrEx>
          <w:tblCellMar>
            <w:top w:w="42" w:type="dxa"/>
            <w:left w:w="134" w:type="dxa"/>
            <w:bottom w:w="0" w:type="dxa"/>
            <w:right w:w="115" w:type="dxa"/>
          </w:tblCellMar>
        </w:tblPrEx>
        <w:trPr>
          <w:trHeight w:val="355" w:hRule="atLeast"/>
        </w:trPr>
        <w:tc>
          <w:tcPr>
            <w:tcW w:w="3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B2110B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75 – 90   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BC684F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30 – 35   </w:t>
            </w:r>
          </w:p>
        </w:tc>
        <w:tc>
          <w:tcPr>
            <w:tcW w:w="4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B21D03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Повышенный   </w:t>
            </w:r>
          </w:p>
        </w:tc>
      </w:tr>
      <w:tr w14:paraId="3FD60A8A">
        <w:tblPrEx>
          <w:tblCellMar>
            <w:top w:w="42" w:type="dxa"/>
            <w:left w:w="134" w:type="dxa"/>
            <w:bottom w:w="0" w:type="dxa"/>
            <w:right w:w="115" w:type="dxa"/>
          </w:tblCellMar>
        </w:tblPrEx>
        <w:trPr>
          <w:trHeight w:val="355" w:hRule="atLeast"/>
        </w:trPr>
        <w:tc>
          <w:tcPr>
            <w:tcW w:w="3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4749A7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91 – 100   </w:t>
            </w:r>
          </w:p>
        </w:tc>
        <w:tc>
          <w:tcPr>
            <w:tcW w:w="29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167A3E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36 – 39   </w:t>
            </w:r>
          </w:p>
        </w:tc>
        <w:tc>
          <w:tcPr>
            <w:tcW w:w="4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325C73">
            <w:pP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  <w:sz w:val="28"/>
              </w:rPr>
              <w:t xml:space="preserve">Высокий   </w:t>
            </w:r>
          </w:p>
        </w:tc>
      </w:tr>
    </w:tbl>
    <w:p w14:paraId="1321AEB6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</w:t>
      </w:r>
    </w:p>
    <w:p w14:paraId="51050F91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</w:t>
      </w:r>
    </w:p>
    <w:p w14:paraId="50DEEF3B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</w:t>
      </w:r>
    </w:p>
    <w:p w14:paraId="210A7462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</w:t>
      </w:r>
    </w:p>
    <w:p w14:paraId="0D3BE910">
      <w:pPr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</w:t>
      </w:r>
    </w:p>
    <w:p w14:paraId="632A7D2A">
      <w:pPr>
        <w:rPr>
          <w:rFonts w:ascii="Times New Roman" w:hAnsi="Times New Roman"/>
          <w:b/>
          <w:i w:val="0"/>
          <w:color w:val="000000"/>
          <w:sz w:val="28"/>
        </w:rPr>
      </w:pPr>
    </w:p>
    <w:p w14:paraId="23D3CE81">
      <w:pPr>
        <w:rPr>
          <w:rFonts w:ascii="Times New Roman" w:hAnsi="Times New Roman"/>
          <w:b/>
          <w:i w:val="0"/>
          <w:color w:val="000000"/>
          <w:sz w:val="28"/>
        </w:rPr>
      </w:pPr>
    </w:p>
    <w:p w14:paraId="0D8098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</w:p>
    <w:p w14:paraId="019708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</w:p>
    <w:p w14:paraId="37DEBF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</w:p>
    <w:p w14:paraId="115566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</w:p>
    <w:p w14:paraId="19776D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</w:p>
    <w:p w14:paraId="47267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</w:p>
    <w:p w14:paraId="3892C3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</w:p>
    <w:p w14:paraId="0856E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</w:p>
    <w:p w14:paraId="14D054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 УЧЕБНЫЕ МАТЕРИАЛЫ ДЛЯ УЧЕНИКА  </w:t>
      </w:r>
    </w:p>
    <w:p w14:paraId="671AB7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Новожилова М.М. Как корректно провести учебное исследование: от замысла к открытию </w:t>
      </w:r>
    </w:p>
    <w:p w14:paraId="68286B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/ М.М. Новожилова, С.Г. Воровщиков, И.В. Таврель. – 3-е изд. – М. : 5 за знания, 2008. – 160 с.  </w:t>
      </w:r>
    </w:p>
    <w:p w14:paraId="467E57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Голуб Г.Б. Основы проектной деятельности школьника / Г.Б. Голуб, Е.А. Перелыгина, О.В. Чуракова ; под ред. проф. Е.Я. Когана. – Самара : Учебная литература, 2009. – 224 с.   </w:t>
      </w:r>
    </w:p>
    <w:p w14:paraId="70262B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</w:t>
      </w:r>
    </w:p>
    <w:p w14:paraId="0D69D5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  </w:t>
      </w:r>
    </w:p>
    <w:p w14:paraId="65DBEA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</w:t>
      </w:r>
    </w:p>
    <w:p w14:paraId="02515B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Битянова М.Р. Развитие универсальных учебных действий в школе (теория и практика) / </w:t>
      </w:r>
    </w:p>
    <w:p w14:paraId="19FBD9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М.Р. Битянова, Т.В. Меркулова, Т.В. Беглова, А.Г. Теплицкая. – М. : Сентябрь, 2015. – 208 с.   </w:t>
      </w:r>
    </w:p>
    <w:p w14:paraId="2180B4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Голуб Г.Б. Основы проектной деятельности школьника / Г.Б. Голуб, Е.А. Перелыгина, О.В. Чуракова ; под ред. проф. Е.Я. Когана. – Самара : Учебная литература, 2009. – 224 с.  3. </w:t>
      </w:r>
    </w:p>
    <w:p w14:paraId="1EFFFC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Касицина Н.В. Педагогическая поддержка в школе и система работы индивидуальных кураторов / Н.В. Касицина, Н.С. Крупская,  .Л. Минутина, М.М. Эпштейн и др. – СПб. : Школьная лига, 2015. – 128 с.   </w:t>
      </w:r>
    </w:p>
    <w:p w14:paraId="7D2704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Лебединцев В.Б. Обучение на основе индивидуальных маршрутов и программ в общеобразовательной школе / В.Б. Лебединцев, Н.М. Горленко, О.В. Запятая, Г.В. Клепец. – М. : Сентябрь, 2013. – 240 с.   </w:t>
      </w:r>
    </w:p>
    <w:p w14:paraId="70F673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Логинов Д.А. Как построить систему тьюторского сопровождения обучающихся в школе /  Д.А. Логинов. – М. : Сентябрь, 2014. – 160 с.   </w:t>
      </w:r>
    </w:p>
    <w:p w14:paraId="5249F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Новожилова М.М. Как корректно провести учебное исследование: от замысла к открытию / </w:t>
      </w:r>
    </w:p>
    <w:p w14:paraId="0DFE62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М.М. Новожилова, С.Г. Воровщиков, И.В. Таврель. – 3-е изд. – М. : 5 за знания, 2008. – 160 с.   </w:t>
      </w:r>
    </w:p>
    <w:p w14:paraId="5B527F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Сизикова С.Ф. Основы делового общения. 10–11 кл. : методическое пособие / С.Ф. Сизикова. – М. : Дрофа, 2006.  8. Соколова Н.В. Проблема освоения школьниками метода научного познания / Н.В. Соколова // Физика в школе. – 2007. – N 6. – С. 7–17.   </w:t>
      </w:r>
    </w:p>
    <w:p w14:paraId="000B9A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  </w:t>
      </w:r>
    </w:p>
    <w:p w14:paraId="501739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/>
          <w:bCs w:val="0"/>
          <w:i w:val="0"/>
          <w:color w:val="000000"/>
          <w:sz w:val="28"/>
        </w:rPr>
      </w:pPr>
      <w:r>
        <w:rPr>
          <w:rFonts w:ascii="Times New Roman" w:hAnsi="Times New Roman"/>
          <w:b/>
          <w:bCs w:val="0"/>
          <w:i w:val="0"/>
          <w:color w:val="000000"/>
          <w:sz w:val="28"/>
        </w:rPr>
        <w:t xml:space="preserve">ЦИФРОВЫЕ ОБРАЗОВАТЕЛЬНЫЕ РЕСУРСЫ И РЕСУРСЫ СЕТИ ИНТЕРНЕТ  </w:t>
      </w:r>
    </w:p>
    <w:p w14:paraId="32307A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b w:val="0"/>
          <w:bCs/>
          <w:i w:val="0"/>
          <w:color w:val="000000"/>
          <w:sz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Библиотека ЦОК  </w:t>
      </w:r>
    </w:p>
    <w:p w14:paraId="055563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</w:pP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https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://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tvorcheski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e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-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proekty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.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ru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/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node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/6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9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instrText xml:space="preserve"> HYPERLINK "https://tvorcheskie-proekty.ru/node/69" \h </w:instrTex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>h</w:t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bCs/>
          <w:i w:val="0"/>
          <w:color w:val="000000"/>
          <w:sz w:val="28"/>
        </w:rPr>
        <w:t xml:space="preserve">ttps://media.prosv.ru/  </w:t>
      </w:r>
      <w:bookmarkEnd w:id="8"/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1"/>
      <w:numFmt w:val="decimal"/>
      <w:lvlText w:val="%1."/>
      <w:lvlJc w:val="left"/>
      <w:pPr>
        <w:ind w:left="960" w:hanging="360"/>
      </w:pPr>
    </w:lvl>
  </w:abstractNum>
  <w:abstractNum w:abstractNumId="1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0000"/>
    <w:rsid w:val="26A11A7D"/>
    <w:rsid w:val="385750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23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33"/>
    <customShpInfo spid="_x0000_s1034"/>
    <customShpInfo spid="_x0000_s1035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</Pages>
  <Words>4335</Words>
  <Characters>32057</Characters>
  <TotalTime>5</TotalTime>
  <ScaleCrop>false</ScaleCrop>
  <LinksUpToDate>false</LinksUpToDate>
  <CharactersWithSpaces>37048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2026-09-13T15:52:00Z</dcterms:created>
  <dc:creator>i</dc:creator>
  <cp:lastModifiedBy>WPS_1720375502</cp:lastModifiedBy>
  <dcterms:modified xsi:type="dcterms:W3CDTF">2026-10-15T10:55:22Z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eyJoZGlkIjoiZTZlYjkwYzgyNWE5MzhhOGYxMThmMDg5NWUzMTJiNDkiLCJ1c2VySWQiOiI4NDIzNjQ1MDQwMTkifQ==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F3EAB0AE571049E2AF972817C16A6F41_12</vt:lpwstr>
  </property>
</Properties>
</file>